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bookmarkStart w:id="10" w:name="_GoBack"/>
      <w:bookmarkEnd w:id="10"/>
      <w:r>
        <w:rPr>
          <w:rFonts w:hint="eastAsia" w:ascii="宋体" w:hAnsi="宋体" w:cs="宋体"/>
          <w:bCs/>
          <w:kern w:val="0"/>
          <w:sz w:val="36"/>
          <w:szCs w:val="36"/>
        </w:rPr>
        <w:t xml:space="preserve"> 附件1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                               正（副）本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</w:rPr>
        <w:t>系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统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赣州市妇幼保健院智慧医院信息化能力提升建设项目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widowControl/>
        <w:spacing w:beforeAutospacing="1" w:afterAutospacing="1" w:line="360" w:lineRule="auto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bookmarkStart w:id="1" w:name="_Toc485736230"/>
    </w:p>
    <w:p>
      <w:pPr>
        <w:spacing w:beforeLines="50" w:afterLines="50"/>
        <w:rPr>
          <w:rFonts w:ascii="仿宋" w:hAnsi="仿宋" w:eastAsia="仿宋" w:cs="仿宋"/>
          <w:kern w:val="0"/>
          <w:sz w:val="32"/>
          <w:szCs w:val="32"/>
        </w:rPr>
      </w:pPr>
    </w:p>
    <w:p>
      <w:pPr>
        <w:rPr>
          <w:kern w:val="0"/>
        </w:rPr>
      </w:pPr>
    </w:p>
    <w:p>
      <w:pPr>
        <w:pStyle w:val="3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一、系统咨询响应函</w:t>
      </w:r>
      <w:bookmarkEnd w:id="1"/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（响应供应商名称）系中华人民共和国合法企业，我方就参加本次投标有关事项郑重声明如下：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一、我方完全理解并接受系统咨询公告所有要求。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三、我方承诺，以后的系统采购不高于此次系统咨询结果，系统性能参数、配置、维保不低于此次系统咨询结果。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四、与此次系统咨询相关一切正式往来信函请寄：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hint="eastAsia" w:ascii="宋体" w:cs="宋体"/>
          <w:kern w:val="0"/>
          <w:sz w:val="24"/>
        </w:rPr>
      </w:pPr>
    </w:p>
    <w:p>
      <w:pPr>
        <w:widowControl/>
        <w:spacing w:beforeAutospacing="1" w:afterAutospacing="1" w:line="360" w:lineRule="auto"/>
        <w:jc w:val="left"/>
        <w:rPr>
          <w:rFonts w:hint="eastAsia" w:ascii="宋体" w:cs="宋体"/>
          <w:kern w:val="0"/>
          <w:sz w:val="24"/>
        </w:rPr>
      </w:pPr>
    </w:p>
    <w:p>
      <w:pPr>
        <w:widowControl/>
        <w:spacing w:beforeAutospacing="1" w:afterAutospacing="1" w:line="360" w:lineRule="auto"/>
        <w:jc w:val="center"/>
        <w:rPr>
          <w:rFonts w:hint="eastAsia" w:ascii="宋体" w:cs="宋体"/>
          <w:b/>
          <w:kern w:val="0"/>
          <w:sz w:val="30"/>
          <w:szCs w:val="30"/>
        </w:rPr>
      </w:pPr>
      <w:r>
        <w:rPr>
          <w:rFonts w:ascii="宋体" w:cs="宋体"/>
          <w:b/>
          <w:kern w:val="0"/>
          <w:sz w:val="30"/>
          <w:szCs w:val="30"/>
        </w:rPr>
        <w:t>二、</w:t>
      </w:r>
      <w:r>
        <w:rPr>
          <w:rFonts w:ascii="黑体" w:hAnsi="黑体" w:eastAsia="黑体" w:cs="宋体"/>
          <w:b/>
          <w:kern w:val="0"/>
          <w:sz w:val="30"/>
          <w:szCs w:val="30"/>
        </w:rPr>
        <w:t>现运行信息系统清单</w:t>
      </w:r>
    </w:p>
    <w:tbl>
      <w:tblPr>
        <w:tblStyle w:val="22"/>
        <w:tblW w:w="922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528"/>
      </w:tblGrid>
      <w:tr>
        <w:trPr>
          <w:trHeight w:val="420" w:hRule="atLeast"/>
        </w:trPr>
        <w:tc>
          <w:tcPr>
            <w:tcW w:w="9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赣州市妇幼保健院现运行信息系统清单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系统名称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HIS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LIS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PACS系统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EMR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银医系统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移动护理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手麻系统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心电管理系统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院感系统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体检系统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输血系统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资产物联管理系统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合理用药系统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临床药学系统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HRP系统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医院绩效管理系统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病友综合管理（院后随访）系统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不良事件上报系统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围产保健管理系统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产前筛查诊断管理系统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病理医学摄像系统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IVF生殖中心管理软件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电子票据系统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病案管理系统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病案翻拍系统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赣州妇保院门户网站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医院微信公众号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企业微信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遗传微信公众号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市区域医疗云平台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掌上“看医生”APP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中国知网平台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DRGS服务平台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全国医院绩效考核病案首页采集系统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全国合理用药上报系统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门禁管理系统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华天动力协同办公OA系统V8000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温控管理系统（检验、输血、遗传）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远程会诊中心系统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全国流感、发热门诊自动上报系统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遗传室出入账对账系统</w:t>
            </w:r>
          </w:p>
        </w:tc>
      </w:tr>
      <w:tr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人事请假、工资条系统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病理远程会诊系统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遗传室报告发布系统</w:t>
            </w:r>
          </w:p>
        </w:tc>
      </w:tr>
      <w:tr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SCQ社交沟通量表中文版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ASQ评估系统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TIMP评估系统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GMS管理系统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儿科大楼检验自助候诊服务管理系统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检验报告自助打印系统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超声科智能排队管理系统</w:t>
            </w:r>
          </w:p>
        </w:tc>
      </w:tr>
      <w:tr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放射科就诊管理系统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产前诊断电子叫号系统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门诊自助分诊、叫号系统（儿科、妇科）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发热门诊叫号系统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门诊输液排队叫号、无线输液系统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门急诊采血自助排队管理系统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门急诊预检分诊叫号系统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生殖中心电子候诊系统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生殖科检查条码及确费凭证自助打印系统</w:t>
            </w:r>
          </w:p>
        </w:tc>
      </w:tr>
      <w:tr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体检客户智能服务管理系统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药房取药电子候诊服务管理系统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挂号窗口信息综合展示软件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联众数字化病案制作及应用系统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出生证上报系统</w:t>
            </w:r>
          </w:p>
        </w:tc>
      </w:tr>
      <w:tr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死亡上报系统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防统方管理系统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内网远程管理系统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网络运维管理系统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网络安全入侵检测系统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日志审计系统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85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内网趋势杀毒系统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献血者用血返还联网管理系统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8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巡更系统</w:t>
            </w:r>
          </w:p>
        </w:tc>
      </w:tr>
    </w:tbl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pStyle w:val="3"/>
        <w:ind w:left="628" w:firstLine="0"/>
        <w:rPr>
          <w:kern w:val="0"/>
        </w:rPr>
      </w:pPr>
      <w:bookmarkStart w:id="2" w:name="_Toc480191544"/>
      <w:bookmarkStart w:id="3" w:name="_Toc485736233"/>
      <w:bookmarkStart w:id="4" w:name="_Toc265316642"/>
      <w:r>
        <w:rPr>
          <w:rFonts w:hint="eastAsia"/>
          <w:kern w:val="0"/>
        </w:rPr>
        <w:t>三、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赣州市妇幼保健院智慧医院信息化能力提升建设项目报价表</w:t>
      </w:r>
      <w:r>
        <w:rPr>
          <w:rFonts w:hint="eastAsia"/>
          <w:sz w:val="28"/>
          <w:szCs w:val="28"/>
        </w:rPr>
        <w:t>（模板）</w:t>
      </w:r>
    </w:p>
    <w:tbl>
      <w:tblPr>
        <w:tblStyle w:val="2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137"/>
        <w:gridCol w:w="2126"/>
        <w:gridCol w:w="1134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系统名称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报价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模式</w:t>
            </w:r>
            <w:r>
              <w:rPr>
                <w:rStyle w:val="59"/>
                <w:rFonts w:hint="default"/>
                <w:b/>
              </w:rPr>
              <w:t>（替换、升级、接口、新建）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知识产权（</w:t>
            </w:r>
            <w:r>
              <w:rPr>
                <w:rStyle w:val="59"/>
                <w:rFonts w:hint="eastAsia"/>
                <w:b/>
              </w:rPr>
              <w:t>自有、第三方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维</w:t>
            </w:r>
            <w:r>
              <w:rPr>
                <w:b/>
                <w:bCs/>
                <w:sz w:val="28"/>
                <w:szCs w:val="28"/>
              </w:rPr>
              <w:t>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HIS</w:t>
            </w:r>
          </w:p>
        </w:tc>
        <w:tc>
          <w:tcPr>
            <w:tcW w:w="2126" w:type="dxa"/>
          </w:tcPr>
          <w:p/>
        </w:tc>
        <w:tc>
          <w:tcPr>
            <w:tcW w:w="1134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LIS</w:t>
            </w:r>
          </w:p>
        </w:tc>
        <w:tc>
          <w:tcPr>
            <w:tcW w:w="2126" w:type="dxa"/>
          </w:tcPr>
          <w:p/>
        </w:tc>
        <w:tc>
          <w:tcPr>
            <w:tcW w:w="1134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PACS系统</w:t>
            </w:r>
          </w:p>
        </w:tc>
        <w:tc>
          <w:tcPr>
            <w:tcW w:w="2126" w:type="dxa"/>
          </w:tcPr>
          <w:p/>
        </w:tc>
        <w:tc>
          <w:tcPr>
            <w:tcW w:w="1134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EMR</w:t>
            </w:r>
          </w:p>
        </w:tc>
        <w:tc>
          <w:tcPr>
            <w:tcW w:w="2126" w:type="dxa"/>
          </w:tcPr>
          <w:p/>
        </w:tc>
        <w:tc>
          <w:tcPr>
            <w:tcW w:w="1134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银医系统</w:t>
            </w:r>
          </w:p>
        </w:tc>
        <w:tc>
          <w:tcPr>
            <w:tcW w:w="2126" w:type="dxa"/>
          </w:tcPr>
          <w:p/>
        </w:tc>
        <w:tc>
          <w:tcPr>
            <w:tcW w:w="1134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移动护理</w:t>
            </w:r>
          </w:p>
        </w:tc>
        <w:tc>
          <w:tcPr>
            <w:tcW w:w="2126" w:type="dxa"/>
          </w:tcPr>
          <w:p/>
        </w:tc>
        <w:tc>
          <w:tcPr>
            <w:tcW w:w="1134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手麻系统</w:t>
            </w:r>
          </w:p>
        </w:tc>
        <w:tc>
          <w:tcPr>
            <w:tcW w:w="2126" w:type="dxa"/>
          </w:tcPr>
          <w:p/>
        </w:tc>
        <w:tc>
          <w:tcPr>
            <w:tcW w:w="1134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心电管理系统</w:t>
            </w:r>
          </w:p>
        </w:tc>
        <w:tc>
          <w:tcPr>
            <w:tcW w:w="2126" w:type="dxa"/>
          </w:tcPr>
          <w:p/>
        </w:tc>
        <w:tc>
          <w:tcPr>
            <w:tcW w:w="1134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院感系统</w:t>
            </w:r>
          </w:p>
        </w:tc>
        <w:tc>
          <w:tcPr>
            <w:tcW w:w="2126" w:type="dxa"/>
          </w:tcPr>
          <w:p/>
        </w:tc>
        <w:tc>
          <w:tcPr>
            <w:tcW w:w="1134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体检系统</w:t>
            </w:r>
          </w:p>
        </w:tc>
        <w:tc>
          <w:tcPr>
            <w:tcW w:w="2126" w:type="dxa"/>
          </w:tcPr>
          <w:p/>
        </w:tc>
        <w:tc>
          <w:tcPr>
            <w:tcW w:w="1134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输血系统</w:t>
            </w:r>
          </w:p>
        </w:tc>
        <w:tc>
          <w:tcPr>
            <w:tcW w:w="2126" w:type="dxa"/>
          </w:tcPr>
          <w:p/>
        </w:tc>
        <w:tc>
          <w:tcPr>
            <w:tcW w:w="1134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资产物联管理系统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合理用药系统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临床药学系统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HRP系统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医院绩效管理系统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病友综合管理（院后随访）系统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不良事件上报系统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围产保健管理系统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产前筛查诊断管理系统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病理医学摄像系统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IVF生殖中心管理软件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电子票据系统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病案管理系统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病案翻拍系统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赣州妇保院门户网站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医院微信公众号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企业微信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遗传微信公众号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市区域医疗云平台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掌上“看医生”APP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中国知网平台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DRGS服务平台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全国医院绩效考核病案首页采集系统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全国合理用药上报系统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门禁管理系统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华天动力协同办公OA系统V8000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温控管理系统（检验、输血、遗传）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远程会诊中心系统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全国流感、发热门诊自动上报系统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遗传室出入账对账系统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人事请假、工资条系统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病理远程会诊系统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遗传室报告发布系统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SCQ社交沟通量表中文版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ASQ评估系统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TIMP评估系统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GMS管理系统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儿科大楼检验自助候诊服务管理系统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检验报告自助打印系统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超声科智能排队管理系统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放射科就诊管理系统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产前诊断电子叫号系统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门诊自助分诊、叫号系统（儿科、妇科）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发热门诊叫号系统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门诊输液排队叫号、无线输液系统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门急诊采血自助排队管理系统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门急诊预检分诊叫号系统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生殖中心电子候诊系统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生殖科检查条码及确费凭证自助打印系统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体检客户智能服务管理系统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药房取药电子候诊服务管理系统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挂号窗口信息综合展示软件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联众数字化病案制作及应用系统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出生证上报系统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死亡上报系统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防统方管理系统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内网远程管理系统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网络运维管理系统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网络安全入侵检测系统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日志审计系统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内网趋势杀毒系统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献血者用血返还联网管理系统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巡更系统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集成平台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电子签名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临床辅助决策支持系统（CDSS）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输血管理系统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运营管理与决策支持系统（HBI）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医务管理系统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互联网医院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......</w:t>
            </w: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3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  <w:r>
              <w:rPr>
                <w:b/>
              </w:rPr>
              <w:t>合计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/>
        </w:tc>
      </w:tr>
      <w:bookmarkEnd w:id="2"/>
      <w:bookmarkEnd w:id="3"/>
    </w:tbl>
    <w:p>
      <w:pPr>
        <w:pStyle w:val="3"/>
        <w:spacing w:before="0" w:after="0" w:line="460" w:lineRule="exact"/>
        <w:ind w:firstLine="0"/>
        <w:jc w:val="both"/>
        <w:rPr>
          <w:rFonts w:ascii="Times New Roman" w:hAnsi="Times New Roman" w:eastAsia="宋体"/>
          <w:b w:val="0"/>
          <w:bCs w:val="0"/>
          <w:sz w:val="21"/>
          <w:szCs w:val="24"/>
        </w:rPr>
      </w:pPr>
      <w:bookmarkStart w:id="5" w:name="_Toc519068587"/>
      <w:bookmarkEnd w:id="5"/>
      <w:bookmarkStart w:id="6" w:name="_Toc479257748"/>
      <w:bookmarkStart w:id="7" w:name="_Toc485736243"/>
      <w:bookmarkStart w:id="8" w:name="_Toc516969105"/>
      <w:bookmarkStart w:id="9" w:name="_Toc485736236"/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rPr>
          <w:rFonts w:hint="eastAsia"/>
        </w:rPr>
      </w:pPr>
    </w:p>
    <w:p/>
    <w:p/>
    <w:p>
      <w:pPr>
        <w:pStyle w:val="3"/>
        <w:spacing w:before="0" w:after="0" w:line="460" w:lineRule="exact"/>
        <w:ind w:firstLine="0"/>
        <w:rPr>
          <w:color w:val="000000"/>
        </w:rPr>
      </w:pPr>
      <w:r>
        <w:rPr>
          <w:rFonts w:hint="eastAsia"/>
          <w:color w:val="000000"/>
        </w:rPr>
        <w:t>四、法定代表人授权书</w:t>
      </w:r>
      <w:bookmarkEnd w:id="6"/>
      <w:bookmarkEnd w:id="7"/>
      <w:r>
        <w:rPr>
          <w:rFonts w:hint="eastAsia"/>
          <w:color w:val="000000"/>
        </w:rPr>
        <w:t>（非法人代表参与投标时提供）</w:t>
      </w:r>
    </w:p>
    <w:p/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（响应供应商法定代表人名称）是（响应供应商名称）的法定代表人，特授权（被授权人姓名及身份证代码）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widowControl/>
        <w:spacing w:before="100" w:beforeAutospacing="1" w:after="100" w:afterAutospacing="1" w:line="480" w:lineRule="auto"/>
        <w:jc w:val="center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五、供应商授权书</w:t>
      </w: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六、响应供应商关于无重大违法记录书面声明函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3"/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bookmarkEnd w:id="8"/>
    <w:bookmarkEnd w:id="9"/>
    <w:p>
      <w:pPr>
        <w:pStyle w:val="3"/>
        <w:rPr>
          <w:kern w:val="0"/>
        </w:rPr>
      </w:pPr>
      <w:r>
        <w:rPr>
          <w:rFonts w:hint="eastAsia"/>
          <w:kern w:val="0"/>
        </w:rPr>
        <w:t>七、响应供应商资格证明文件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pStyle w:val="3"/>
        <w:numPr>
          <w:ilvl w:val="0"/>
          <w:numId w:val="1"/>
        </w:numPr>
        <w:rPr>
          <w:rFonts w:hint="eastAsia"/>
          <w:kern w:val="0"/>
          <w:highlight w:val="red"/>
        </w:rPr>
      </w:pPr>
      <w:r>
        <w:rPr>
          <w:rFonts w:hint="eastAsia"/>
          <w:kern w:val="0"/>
          <w:highlight w:val="red"/>
          <w:lang w:val="en-US" w:eastAsia="zh-CN"/>
        </w:rPr>
        <w:t>公司资质和荣誉证书</w:t>
      </w:r>
    </w:p>
    <w:p>
      <w:pPr>
        <w:pStyle w:val="3"/>
        <w:numPr>
          <w:ilvl w:val="0"/>
          <w:numId w:val="1"/>
        </w:numPr>
        <w:rPr>
          <w:rFonts w:hint="eastAsia"/>
          <w:kern w:val="0"/>
          <w:highlight w:val="red"/>
        </w:rPr>
      </w:pPr>
      <w:r>
        <w:rPr>
          <w:rFonts w:hint="eastAsia"/>
          <w:kern w:val="0"/>
          <w:highlight w:val="red"/>
          <w:lang w:val="en-US" w:eastAsia="zh-CN"/>
        </w:rPr>
        <w:t>公司业绩</w:t>
      </w:r>
    </w:p>
    <w:p>
      <w:pPr>
        <w:rPr>
          <w:rFonts w:hint="eastAsia"/>
          <w:highlight w:val="red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highlight w:val="red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highlight w:val="red"/>
          <w:lang w:val="en-US" w:eastAsia="zh-CN"/>
        </w:rPr>
        <w:t>九、技术方案</w:t>
      </w:r>
    </w:p>
    <w:p>
      <w:pPr>
        <w:numPr>
          <w:ilvl w:val="0"/>
          <w:numId w:val="0"/>
        </w:numPr>
        <w:rPr>
          <w:rFonts w:hint="eastAsia"/>
          <w:highlight w:val="red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highlight w:val="red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highlight w:val="red"/>
          <w:lang w:val="en-US" w:eastAsia="zh-CN"/>
        </w:rPr>
        <w:t>十、</w:t>
      </w:r>
      <w:r>
        <w:rPr>
          <w:rFonts w:hint="eastAsia" w:ascii="黑体" w:hAnsi="黑体" w:eastAsia="黑体" w:cs="黑体"/>
          <w:b/>
          <w:bCs/>
          <w:sz w:val="30"/>
          <w:szCs w:val="30"/>
          <w:highlight w:val="red"/>
        </w:rPr>
        <w:t>其他证明文件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4"/>
    <w:p>
      <w:pPr>
        <w:spacing w:line="360" w:lineRule="auto"/>
        <w:rPr>
          <w:sz w:val="30"/>
          <w:szCs w:val="30"/>
        </w:rPr>
      </w:pPr>
    </w:p>
    <w:sectPr>
      <w:footerReference r:id="rId7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5</w:t>
    </w:r>
    <w: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7</w:t>
    </w:r>
    <w:r>
      <w:fldChar w:fldCharType="end"/>
    </w:r>
  </w:p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60378"/>
    <w:multiLevelType w:val="singleLevel"/>
    <w:tmpl w:val="1E46037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2D74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25C6"/>
    <w:rsid w:val="000729A9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22AB"/>
    <w:rsid w:val="00122C89"/>
    <w:rsid w:val="00122D0F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F97"/>
    <w:rsid w:val="001632A4"/>
    <w:rsid w:val="001633BF"/>
    <w:rsid w:val="00163B0C"/>
    <w:rsid w:val="00163B58"/>
    <w:rsid w:val="00163CD1"/>
    <w:rsid w:val="00163D30"/>
    <w:rsid w:val="00163F0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BEB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3C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7F6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6C39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2D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774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879"/>
    <w:rsid w:val="00493B2E"/>
    <w:rsid w:val="00493DEB"/>
    <w:rsid w:val="0049419E"/>
    <w:rsid w:val="00494BF6"/>
    <w:rsid w:val="0049520E"/>
    <w:rsid w:val="00495653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80E"/>
    <w:rsid w:val="004B3BAF"/>
    <w:rsid w:val="004B5D74"/>
    <w:rsid w:val="004B603F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993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06B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4447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C91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0DD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5CB9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0F3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6D4B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943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046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5A10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178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DB8"/>
    <w:rsid w:val="00937518"/>
    <w:rsid w:val="00937813"/>
    <w:rsid w:val="0094121A"/>
    <w:rsid w:val="00941B54"/>
    <w:rsid w:val="009423B7"/>
    <w:rsid w:val="00944DF6"/>
    <w:rsid w:val="00945FCF"/>
    <w:rsid w:val="009468F8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A73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9BB"/>
    <w:rsid w:val="00A00C24"/>
    <w:rsid w:val="00A00CE4"/>
    <w:rsid w:val="00A00E07"/>
    <w:rsid w:val="00A010B2"/>
    <w:rsid w:val="00A01369"/>
    <w:rsid w:val="00A01992"/>
    <w:rsid w:val="00A01B8B"/>
    <w:rsid w:val="00A02843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906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3"/>
    <w:rsid w:val="00AE4A9E"/>
    <w:rsid w:val="00AE4D30"/>
    <w:rsid w:val="00AE7569"/>
    <w:rsid w:val="00AE769C"/>
    <w:rsid w:val="00AE7769"/>
    <w:rsid w:val="00AF03A0"/>
    <w:rsid w:val="00AF06FA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AF7FB8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0A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86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172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39E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2CA8"/>
    <w:rsid w:val="00CC3486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525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2F6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2C1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8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7A3"/>
    <w:rsid w:val="00E26C06"/>
    <w:rsid w:val="00E26CC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C5F"/>
    <w:rsid w:val="00E70D0B"/>
    <w:rsid w:val="00E71195"/>
    <w:rsid w:val="00E71241"/>
    <w:rsid w:val="00E71C21"/>
    <w:rsid w:val="00E71C31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3AF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4FA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CF3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32A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2404022"/>
    <w:rsid w:val="02F9334A"/>
    <w:rsid w:val="05C068EB"/>
    <w:rsid w:val="079A5E3E"/>
    <w:rsid w:val="0A072DB6"/>
    <w:rsid w:val="0BAE2C4D"/>
    <w:rsid w:val="0D3B4EBB"/>
    <w:rsid w:val="103D6CFD"/>
    <w:rsid w:val="10C074FA"/>
    <w:rsid w:val="11F31059"/>
    <w:rsid w:val="132B2696"/>
    <w:rsid w:val="16657A77"/>
    <w:rsid w:val="188F4DBC"/>
    <w:rsid w:val="1C9A0701"/>
    <w:rsid w:val="261332F5"/>
    <w:rsid w:val="27454B8F"/>
    <w:rsid w:val="29524E24"/>
    <w:rsid w:val="2B925CFA"/>
    <w:rsid w:val="2C701341"/>
    <w:rsid w:val="2CEB0C53"/>
    <w:rsid w:val="2F565CA1"/>
    <w:rsid w:val="312C634A"/>
    <w:rsid w:val="33F60296"/>
    <w:rsid w:val="35666A5B"/>
    <w:rsid w:val="37072544"/>
    <w:rsid w:val="385F690C"/>
    <w:rsid w:val="3B3C3A5E"/>
    <w:rsid w:val="4311712F"/>
    <w:rsid w:val="453779AD"/>
    <w:rsid w:val="45E8282B"/>
    <w:rsid w:val="46A2470C"/>
    <w:rsid w:val="478E1645"/>
    <w:rsid w:val="501C40BF"/>
    <w:rsid w:val="549C5253"/>
    <w:rsid w:val="5DC14E07"/>
    <w:rsid w:val="5EAA1B78"/>
    <w:rsid w:val="62490B14"/>
    <w:rsid w:val="636721B0"/>
    <w:rsid w:val="63896C89"/>
    <w:rsid w:val="67344343"/>
    <w:rsid w:val="73FE4B37"/>
    <w:rsid w:val="789559D4"/>
    <w:rsid w:val="7A692C8E"/>
    <w:rsid w:val="7B88662C"/>
    <w:rsid w:val="7BAD1EBA"/>
    <w:rsid w:val="7EEC2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name="toc 3"/>
    <w:lsdException w:qFormat="1" w:unhideWhenUsed="0" w:uiPriority="39" w:name="toc 4"/>
    <w:lsdException w:unhideWhenUsed="0" w:uiPriority="39" w:name="toc 5"/>
    <w:lsdException w:qFormat="1" w:unhideWhenUsed="0" w:uiPriority="39" w:name="toc 6"/>
    <w:lsdException w:qFormat="1" w:unhideWhenUsed="0" w:uiPriority="39" w:name="toc 7"/>
    <w:lsdException w:qFormat="1" w:unhideWhenUsed="0" w:uiPriority="39" w:name="toc 8"/>
    <w:lsdException w:unhideWhenUsed="0" w:uiPriority="39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7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39"/>
    <w:pPr>
      <w:ind w:left="1260"/>
      <w:jc w:val="left"/>
    </w:pPr>
    <w:rPr>
      <w:sz w:val="20"/>
      <w:szCs w:val="20"/>
    </w:rPr>
  </w:style>
  <w:style w:type="paragraph" w:styleId="6">
    <w:name w:val="annotation text"/>
    <w:basedOn w:val="1"/>
    <w:link w:val="43"/>
    <w:semiHidden/>
    <w:qFormat/>
    <w:uiPriority w:val="99"/>
    <w:pPr>
      <w:jc w:val="left"/>
    </w:pPr>
    <w:rPr>
      <w:szCs w:val="20"/>
    </w:rPr>
  </w:style>
  <w:style w:type="paragraph" w:styleId="7">
    <w:name w:val="Body Text"/>
    <w:basedOn w:val="1"/>
    <w:link w:val="41"/>
    <w:qFormat/>
    <w:uiPriority w:val="0"/>
    <w:pPr>
      <w:spacing w:after="120"/>
    </w:pPr>
    <w:rPr>
      <w:sz w:val="24"/>
      <w:szCs w:val="20"/>
    </w:rPr>
  </w:style>
  <w:style w:type="paragraph" w:styleId="8">
    <w:name w:val="toc 5"/>
    <w:basedOn w:val="1"/>
    <w:next w:val="1"/>
    <w:semiHidden/>
    <w:uiPriority w:val="39"/>
    <w:pPr>
      <w:ind w:left="840"/>
      <w:jc w:val="left"/>
    </w:pPr>
    <w:rPr>
      <w:sz w:val="20"/>
      <w:szCs w:val="20"/>
    </w:rPr>
  </w:style>
  <w:style w:type="paragraph" w:styleId="9">
    <w:name w:val="toc 3"/>
    <w:basedOn w:val="1"/>
    <w:next w:val="1"/>
    <w:semiHidden/>
    <w:qFormat/>
    <w:uiPriority w:val="39"/>
    <w:pPr>
      <w:ind w:left="420"/>
      <w:jc w:val="left"/>
    </w:pPr>
    <w:rPr>
      <w:sz w:val="20"/>
      <w:szCs w:val="20"/>
    </w:rPr>
  </w:style>
  <w:style w:type="paragraph" w:styleId="10">
    <w:name w:val="Plain Text"/>
    <w:basedOn w:val="1"/>
    <w:link w:val="36"/>
    <w:qFormat/>
    <w:uiPriority w:val="0"/>
    <w:rPr>
      <w:rFonts w:ascii="宋体" w:hAnsi="Courier New"/>
      <w:szCs w:val="20"/>
    </w:rPr>
  </w:style>
  <w:style w:type="paragraph" w:styleId="11">
    <w:name w:val="toc 8"/>
    <w:basedOn w:val="1"/>
    <w:next w:val="1"/>
    <w:semiHidden/>
    <w:qFormat/>
    <w:uiPriority w:val="39"/>
    <w:pPr>
      <w:ind w:left="1470"/>
      <w:jc w:val="left"/>
    </w:pPr>
    <w:rPr>
      <w:sz w:val="20"/>
      <w:szCs w:val="20"/>
    </w:rPr>
  </w:style>
  <w:style w:type="paragraph" w:styleId="12">
    <w:name w:val="Date"/>
    <w:basedOn w:val="1"/>
    <w:next w:val="1"/>
    <w:link w:val="48"/>
    <w:qFormat/>
    <w:uiPriority w:val="99"/>
    <w:pPr>
      <w:ind w:left="100" w:leftChars="2500"/>
    </w:pPr>
  </w:style>
  <w:style w:type="paragraph" w:styleId="13">
    <w:name w:val="Balloon Text"/>
    <w:basedOn w:val="1"/>
    <w:link w:val="40"/>
    <w:semiHidden/>
    <w:qFormat/>
    <w:uiPriority w:val="99"/>
    <w:rPr>
      <w:sz w:val="18"/>
      <w:szCs w:val="18"/>
    </w:rPr>
  </w:style>
  <w:style w:type="paragraph" w:styleId="14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7">
    <w:name w:val="toc 4"/>
    <w:basedOn w:val="1"/>
    <w:next w:val="1"/>
    <w:semiHidden/>
    <w:qFormat/>
    <w:uiPriority w:val="39"/>
    <w:pPr>
      <w:ind w:left="630"/>
      <w:jc w:val="left"/>
    </w:pPr>
    <w:rPr>
      <w:sz w:val="20"/>
      <w:szCs w:val="20"/>
    </w:rPr>
  </w:style>
  <w:style w:type="paragraph" w:styleId="18">
    <w:name w:val="toc 6"/>
    <w:basedOn w:val="1"/>
    <w:next w:val="1"/>
    <w:semiHidden/>
    <w:qFormat/>
    <w:uiPriority w:val="39"/>
    <w:pPr>
      <w:ind w:left="1050"/>
      <w:jc w:val="left"/>
    </w:pPr>
    <w:rPr>
      <w:sz w:val="20"/>
      <w:szCs w:val="20"/>
    </w:rPr>
  </w:style>
  <w:style w:type="paragraph" w:styleId="19">
    <w:name w:val="toc 2"/>
    <w:basedOn w:val="1"/>
    <w:next w:val="1"/>
    <w:qFormat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0">
    <w:name w:val="toc 9"/>
    <w:basedOn w:val="1"/>
    <w:next w:val="1"/>
    <w:semiHidden/>
    <w:uiPriority w:val="39"/>
    <w:pPr>
      <w:ind w:left="1680"/>
      <w:jc w:val="left"/>
    </w:pPr>
    <w:rPr>
      <w:sz w:val="20"/>
      <w:szCs w:val="20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3">
    <w:name w:val="Table Grid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qFormat/>
    <w:uiPriority w:val="22"/>
    <w:rPr>
      <w:b/>
    </w:rPr>
  </w:style>
  <w:style w:type="character" w:styleId="26">
    <w:name w:val="page number"/>
    <w:qFormat/>
    <w:uiPriority w:val="99"/>
    <w:rPr>
      <w:rFonts w:cs="Times New Roman"/>
    </w:rPr>
  </w:style>
  <w:style w:type="character" w:styleId="27">
    <w:name w:val="FollowedHyperlink"/>
    <w:qFormat/>
    <w:uiPriority w:val="0"/>
    <w:rPr>
      <w:color w:val="800080"/>
      <w:u w:val="none"/>
    </w:rPr>
  </w:style>
  <w:style w:type="character" w:styleId="28">
    <w:name w:val="Hyperlink"/>
    <w:basedOn w:val="24"/>
    <w:qFormat/>
    <w:uiPriority w:val="99"/>
    <w:rPr>
      <w:color w:val="0000FF"/>
      <w:u w:val="none"/>
    </w:rPr>
  </w:style>
  <w:style w:type="character" w:customStyle="1" w:styleId="29">
    <w:name w:val="Plain Text Char1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0">
    <w:name w:val="hang1"/>
    <w:qFormat/>
    <w:uiPriority w:val="0"/>
    <w:rPr>
      <w:rFonts w:cs="Times New Roman"/>
    </w:rPr>
  </w:style>
  <w:style w:type="character" w:customStyle="1" w:styleId="31">
    <w:name w:val="纯文本 Char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2">
    <w:name w:val="Body Text Char1"/>
    <w:semiHidden/>
    <w:qFormat/>
    <w:uiPriority w:val="99"/>
    <w:rPr>
      <w:kern w:val="2"/>
      <w:sz w:val="21"/>
      <w:szCs w:val="24"/>
    </w:rPr>
  </w:style>
  <w:style w:type="character" w:customStyle="1" w:styleId="33">
    <w:name w:val="页眉 Char"/>
    <w:link w:val="15"/>
    <w:semiHidden/>
    <w:qFormat/>
    <w:uiPriority w:val="99"/>
    <w:rPr>
      <w:kern w:val="2"/>
      <w:sz w:val="18"/>
      <w:szCs w:val="18"/>
    </w:rPr>
  </w:style>
  <w:style w:type="character" w:customStyle="1" w:styleId="34">
    <w:name w:val="正文文本 Char1"/>
    <w:qFormat/>
    <w:uiPriority w:val="0"/>
    <w:rPr>
      <w:kern w:val="2"/>
      <w:sz w:val="24"/>
    </w:rPr>
  </w:style>
  <w:style w:type="character" w:customStyle="1" w:styleId="35">
    <w:name w:val="普通文字 Char2"/>
    <w:qFormat/>
    <w:locked/>
    <w:uiPriority w:val="0"/>
    <w:rPr>
      <w:rFonts w:ascii="宋体" w:hAnsi="Courier New" w:eastAsia="宋体"/>
    </w:rPr>
  </w:style>
  <w:style w:type="character" w:customStyle="1" w:styleId="36">
    <w:name w:val="纯文本 Char"/>
    <w:link w:val="10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7">
    <w:name w:val="标题 2 Char"/>
    <w:link w:val="3"/>
    <w:qFormat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38">
    <w:name w:val="Char Char2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39">
    <w:name w:val="页脚 Char"/>
    <w:link w:val="14"/>
    <w:qFormat/>
    <w:locked/>
    <w:uiPriority w:val="99"/>
    <w:rPr>
      <w:kern w:val="2"/>
      <w:sz w:val="18"/>
    </w:rPr>
  </w:style>
  <w:style w:type="character" w:customStyle="1" w:styleId="40">
    <w:name w:val="批注框文本 Char"/>
    <w:link w:val="13"/>
    <w:semiHidden/>
    <w:qFormat/>
    <w:uiPriority w:val="99"/>
    <w:rPr>
      <w:kern w:val="2"/>
      <w:sz w:val="16"/>
      <w:szCs w:val="0"/>
    </w:rPr>
  </w:style>
  <w:style w:type="character" w:customStyle="1" w:styleId="41">
    <w:name w:val="正文文本 Char"/>
    <w:link w:val="7"/>
    <w:qFormat/>
    <w:locked/>
    <w:uiPriority w:val="0"/>
    <w:rPr>
      <w:kern w:val="2"/>
      <w:sz w:val="24"/>
    </w:rPr>
  </w:style>
  <w:style w:type="character" w:customStyle="1" w:styleId="42">
    <w:name w:val="标题 2 Char1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3">
    <w:name w:val="批注文字 Char"/>
    <w:link w:val="6"/>
    <w:semiHidden/>
    <w:qFormat/>
    <w:uiPriority w:val="99"/>
    <w:rPr>
      <w:kern w:val="2"/>
      <w:sz w:val="21"/>
      <w:szCs w:val="24"/>
    </w:rPr>
  </w:style>
  <w:style w:type="character" w:customStyle="1" w:styleId="44">
    <w:name w:val="标题 1 Char"/>
    <w:link w:val="2"/>
    <w:qFormat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45">
    <w:name w:val="bold1"/>
    <w:qFormat/>
    <w:uiPriority w:val="0"/>
    <w:rPr>
      <w:b/>
    </w:rPr>
  </w:style>
  <w:style w:type="character" w:customStyle="1" w:styleId="46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47">
    <w:name w:val="apple-converted-space"/>
    <w:qFormat/>
    <w:uiPriority w:val="0"/>
    <w:rPr>
      <w:rFonts w:cs="Times New Roman"/>
    </w:rPr>
  </w:style>
  <w:style w:type="character" w:customStyle="1" w:styleId="48">
    <w:name w:val="日期 Char"/>
    <w:link w:val="12"/>
    <w:qFormat/>
    <w:locked/>
    <w:uiPriority w:val="99"/>
    <w:rPr>
      <w:kern w:val="2"/>
      <w:sz w:val="24"/>
    </w:rPr>
  </w:style>
  <w:style w:type="paragraph" w:customStyle="1" w:styleId="49">
    <w:name w:val="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0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1">
    <w:name w:val="列出段落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2">
    <w:name w:val="样式 样式 标题 3 + 加粗 + 加粗"/>
    <w:basedOn w:val="1"/>
    <w:qFormat/>
    <w:uiPriority w:val="0"/>
    <w:pPr>
      <w:tabs>
        <w:tab w:val="left" w:pos="420"/>
      </w:tabs>
      <w:ind w:left="420" w:hanging="420"/>
    </w:pPr>
  </w:style>
  <w:style w:type="paragraph" w:customStyle="1" w:styleId="53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4">
    <w:name w:val="列出段落2"/>
    <w:basedOn w:val="1"/>
    <w:qFormat/>
    <w:uiPriority w:val="0"/>
    <w:pPr>
      <w:ind w:firstLine="420" w:firstLineChars="200"/>
    </w:pPr>
  </w:style>
  <w:style w:type="paragraph" w:customStyle="1" w:styleId="5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6">
    <w:name w:val="样式 左侧:  2 字符 首行缩进:  2 字符"/>
    <w:basedOn w:val="1"/>
    <w:qFormat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57">
    <w:name w:val="列出段落11"/>
    <w:basedOn w:val="1"/>
    <w:qFormat/>
    <w:uiPriority w:val="34"/>
    <w:pPr>
      <w:ind w:firstLine="420" w:firstLineChars="200"/>
    </w:pPr>
  </w:style>
  <w:style w:type="paragraph" w:customStyle="1" w:styleId="58">
    <w:name w:val="默认段落字体 Para Char Char Char Char Char Char Char Char Char1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59">
    <w:name w:val="font11"/>
    <w:basedOn w:val="2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</Pages>
  <Words>560</Words>
  <Characters>3197</Characters>
  <Lines>26</Lines>
  <Paragraphs>7</Paragraphs>
  <TotalTime>2</TotalTime>
  <ScaleCrop>false</ScaleCrop>
  <LinksUpToDate>false</LinksUpToDate>
  <CharactersWithSpaces>3750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2020-11-06T10:23:00Z</dcterms:created>
  <dc:creator>USER</dc:creator>
  <cp:lastModifiedBy>曾伊琦:-)</cp:lastModifiedBy>
  <cp:lastPrinted>2017-07-17T00:55:00Z</cp:lastPrinted>
  <dcterms:modified xsi:type="dcterms:W3CDTF">2021-06-09T03:54:44Z</dcterms:modified>
  <dc:title>南康市环宇招标代理有限公司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5610F60C1F02440A82511B1DF967DF87</vt:lpwstr>
  </property>
</Properties>
</file>