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3ADE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生殖中心实验室装修及设备需求</w:t>
      </w:r>
    </w:p>
    <w:p w14:paraId="786C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sz w:val="24"/>
          <w:szCs w:val="24"/>
        </w:rPr>
        <w:t>设计的总体原则是：</w:t>
      </w:r>
      <w:r>
        <w:rPr>
          <w:rFonts w:hint="eastAsia"/>
          <w:sz w:val="24"/>
          <w:szCs w:val="24"/>
          <w:lang w:val="en-US" w:eastAsia="zh-CN"/>
        </w:rPr>
        <w:t>手术实验室区域a包含取卵室（两人位）、移植室、胚胎培养室80m2、冷冻室15m2、冷冻胚胎存储室50m2、精液处理室30m2、取精室5间、人工授精手术室；实验室区域b包含PGT实验室110m2：试剂准备间、WGA制备间、扩增室、文库构件室、测序区、电泳区、生信分析区；配套区域c包含候诊区、导诊区、谈话间、医护办公室、观察区15张床、男科手术室、冲洗室、无菌物品储藏室2间、器械清洗间、手术等待区、男女患者更衣室、男女医护更衣室、医护卫生间、患者卫生间、医护茶室；配套区域d包含气瓶间、气瓶储存间、机房、配电间、库房。</w:t>
      </w:r>
      <w:r>
        <w:rPr>
          <w:sz w:val="24"/>
          <w:szCs w:val="24"/>
        </w:rPr>
        <w:t>洁污分明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动线合理</w:t>
      </w:r>
      <w:r>
        <w:rPr>
          <w:sz w:val="24"/>
          <w:szCs w:val="24"/>
        </w:rPr>
        <w:t>。</w:t>
      </w:r>
      <w:r>
        <w:rPr>
          <w:rFonts w:hAnsi="宋体"/>
          <w:color w:val="auto"/>
          <w:sz w:val="24"/>
          <w:szCs w:val="24"/>
        </w:rPr>
        <w:t>生殖中心实验室宜采用双电源供电，</w:t>
      </w:r>
      <w:r>
        <w:rPr>
          <w:rFonts w:hint="eastAsia" w:hAnsi="宋体"/>
          <w:color w:val="auto"/>
          <w:sz w:val="24"/>
          <w:szCs w:val="24"/>
          <w:lang w:eastAsia="zh-CN"/>
        </w:rPr>
        <w:t>另配</w:t>
      </w:r>
      <w:r>
        <w:rPr>
          <w:rFonts w:hint="eastAsia" w:hAnsi="宋体"/>
          <w:color w:val="auto"/>
          <w:sz w:val="24"/>
          <w:szCs w:val="24"/>
          <w:lang w:val="en-US" w:eastAsia="zh-CN"/>
        </w:rPr>
        <w:t>UPS电源供给培养箱工作站及冰箱，ups必带电话监控报警。</w:t>
      </w:r>
    </w:p>
    <w:p w14:paraId="6374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sz w:val="24"/>
          <w:szCs w:val="24"/>
        </w:rPr>
        <w:t>工程范围内的设计、施工工艺、设备及材料的选择都具有先进性，环保型，满足现代化医院的使用要求尤其是</w:t>
      </w:r>
      <w:r>
        <w:rPr>
          <w:rFonts w:hint="eastAsia"/>
          <w:sz w:val="24"/>
          <w:szCs w:val="24"/>
          <w:lang w:eastAsia="zh-CN"/>
        </w:rPr>
        <w:t>生殖中心</w:t>
      </w:r>
      <w:r>
        <w:rPr>
          <w:sz w:val="24"/>
          <w:szCs w:val="24"/>
        </w:rPr>
        <w:t>实验室的特殊要求。全部技术指标，包括设备、材料、包装、运输、安装、调试、维修等各项目技术参数均符合本招标文件及国家规范的相关要求。</w:t>
      </w:r>
    </w:p>
    <w:p w14:paraId="3E424DBD">
      <w:pPr>
        <w:pStyle w:val="5"/>
        <w:spacing w:line="360" w:lineRule="auto"/>
        <w:ind w:left="0" w:leftChars="0" w:firstLine="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3.中标单位具有施工和二次深化设计的能力，且须满足国家及行业相关规范且能顺利通过国家卫健委的评审验收</w:t>
      </w:r>
    </w:p>
    <w:p w14:paraId="3739DD73">
      <w:pPr>
        <w:spacing w:line="360" w:lineRule="auto"/>
        <w:outlineLvl w:val="2"/>
        <w:rPr>
          <w:rFonts w:hint="eastAsia" w:ascii="宋体" w:hAnsi="宋体"/>
          <w:color w:val="auto"/>
          <w:sz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4、</w:t>
      </w:r>
    </w:p>
    <w:p w14:paraId="4C8C5892">
      <w:pPr>
        <w:spacing w:line="360" w:lineRule="auto"/>
        <w:ind w:firstLine="480" w:firstLineChars="200"/>
        <w:rPr>
          <w:color w:val="auto"/>
          <w:sz w:val="24"/>
          <w:szCs w:val="24"/>
        </w:rPr>
      </w:pPr>
    </w:p>
    <w:tbl>
      <w:tblPr>
        <w:tblStyle w:val="3"/>
        <w:tblW w:w="9018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52"/>
        <w:gridCol w:w="2146"/>
        <w:gridCol w:w="3856"/>
        <w:gridCol w:w="965"/>
      </w:tblGrid>
      <w:tr w14:paraId="21AA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7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设备材料名称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材质及项目特征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8C4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4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抗静电</w:t>
            </w:r>
            <w:r>
              <w:rPr>
                <w:rStyle w:val="7"/>
                <w:lang w:val="en-US" w:eastAsia="zh-CN" w:bidi="ar"/>
              </w:rPr>
              <w:t>PVC</w:t>
            </w:r>
            <w:r>
              <w:rPr>
                <w:rStyle w:val="6"/>
                <w:lang w:val="en-US" w:eastAsia="zh-CN" w:bidi="ar"/>
              </w:rPr>
              <w:t>地材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F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1.</w:t>
            </w:r>
            <w:r>
              <w:rPr>
                <w:rStyle w:val="6"/>
                <w:lang w:val="en-US" w:eastAsia="zh-CN" w:bidi="ar"/>
              </w:rPr>
              <w:t>复合型</w:t>
            </w:r>
            <w:r>
              <w:rPr>
                <w:rStyle w:val="7"/>
                <w:lang w:val="en-US" w:eastAsia="zh-CN" w:bidi="ar"/>
              </w:rPr>
              <w:t>PVC</w:t>
            </w:r>
            <w:r>
              <w:rPr>
                <w:rStyle w:val="6"/>
                <w:lang w:val="en-US" w:eastAsia="zh-CN" w:bidi="ar"/>
              </w:rPr>
              <w:t xml:space="preserve">地胶板 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．厚度≥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.</w:t>
            </w:r>
            <w:r>
              <w:rPr>
                <w:rStyle w:val="7"/>
                <w:lang w:val="en-US" w:eastAsia="zh-CN" w:bidi="ar"/>
              </w:rPr>
              <w:t>5mm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 xml:space="preserve">．氯乙烯单体含量，重金属镉和铅均为零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 w14:paraId="3704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1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6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胚胎储存室、液氮运输室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6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在铺设完PVC地胶板后再在上面铺设一层厚度≥</w:t>
            </w:r>
            <w:r>
              <w:rPr>
                <w:rStyle w:val="6"/>
                <w:rFonts w:ascii="宋体" w:hAnsi="宋体" w:eastAsia="宋体" w:cs="宋体"/>
                <w:lang w:val="en-US" w:eastAsia="zh-CN" w:bidi="ar"/>
              </w:rPr>
              <w:t>1.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2</w:t>
            </w:r>
            <w:r>
              <w:rPr>
                <w:rStyle w:val="6"/>
                <w:rFonts w:ascii="宋体" w:hAnsi="宋体" w:eastAsia="宋体" w:cs="宋体"/>
                <w:lang w:val="en-US" w:eastAsia="zh-CN" w:bidi="ar"/>
              </w:rPr>
              <w:t>mm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的防滑型新型不锈钢板，</w:t>
            </w:r>
            <w:r>
              <w:rPr>
                <w:rStyle w:val="6"/>
                <w:rFonts w:ascii="宋体" w:hAnsi="宋体" w:eastAsia="宋体" w:cs="宋体"/>
                <w:lang w:val="en-US" w:eastAsia="zh-CN" w:bidi="ar"/>
              </w:rPr>
              <w:t>拼缝最好不要焊接（如果焊接必须采用银焊），要求拼缝光洁平滑，与墙体由圆弧过渡。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 w14:paraId="0B81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墙面、天花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4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非中心区域彩钢板；中心区域（胚胎室、精液处理室、人授室、取卵、移植手术室）医用电解钢板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97F5">
            <w:pPr>
              <w:spacing w:line="360" w:lineRule="auto"/>
              <w:rPr>
                <w:rFonts w:hint="default" w:ascii="宋体" w:hAnsi="宋体"/>
                <w:color w:val="auto"/>
                <w:sz w:val="24"/>
                <w:lang w:val="en-US"/>
              </w:rPr>
            </w:pPr>
            <w:r>
              <w:rPr>
                <w:rStyle w:val="6"/>
                <w:lang w:val="en-US" w:eastAsia="zh-CN" w:bidi="ar"/>
              </w:rPr>
              <w:t>材质：</w:t>
            </w:r>
            <w:r>
              <w:rPr>
                <w:rStyle w:val="6"/>
                <w:rFonts w:hint="eastAsia"/>
                <w:lang w:val="en-US" w:eastAsia="zh-CN" w:bidi="ar"/>
              </w:rPr>
              <w:t>1、</w:t>
            </w:r>
            <w:r>
              <w:rPr>
                <w:rFonts w:hint="eastAsia" w:ascii="宋体" w:hAnsi="宋体"/>
                <w:color w:val="auto"/>
                <w:sz w:val="24"/>
              </w:rPr>
              <w:t>采用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50mm医用无菌预涂电解质板，1.2mm厚电解钢板。环氧树脂喷涂，硫酸镁板紧贴面板。2、阴角阳角圆角过渡</w:t>
            </w:r>
          </w:p>
          <w:p w14:paraId="0A508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9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F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6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医用感应移动密闭门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（胚胎室内为大玻璃移门、胚胎室外与手术室外为小窗感应移门）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医用感应密闭移动门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6"/>
                <w:rFonts w:hint="eastAsia"/>
                <w:lang w:val="en-US" w:eastAsia="zh-CN" w:bidi="ar"/>
              </w:rPr>
              <w:t>分单开双开</w:t>
            </w:r>
          </w:p>
          <w:p w14:paraId="02B252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带双层玻璃观察窗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6"/>
                <w:lang w:val="en-US" w:eastAsia="zh-CN" w:bidi="ar"/>
              </w:rPr>
              <w:t>、有脚感应（或手感应）、电动、手动三种开启方式，带延时关闭功能，遇到障碍物自动退回，运行速度可做调校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/>
                <w:lang w:val="en-US" w:eastAsia="zh-CN" w:bidi="ar"/>
              </w:rPr>
              <w:t>4.、配进口电机；</w:t>
            </w:r>
          </w:p>
          <w:p w14:paraId="2C9E2B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5、部分区域配备人脸识别及密码锁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B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8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1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E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钢制密闭洁净门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2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钢制密闭洁净门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6"/>
                <w:rFonts w:hint="eastAsia"/>
                <w:lang w:val="en-US" w:eastAsia="zh-CN" w:bidi="ar"/>
              </w:rPr>
              <w:t>门框50mm钢板厚度不小于1.2mm环氧树脂喷涂</w:t>
            </w:r>
          </w:p>
          <w:p w14:paraId="7A1F6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、</w:t>
            </w:r>
            <w:r>
              <w:rPr>
                <w:rStyle w:val="6"/>
                <w:rFonts w:hint="eastAsia"/>
                <w:lang w:val="en-US" w:eastAsia="zh-CN" w:bidi="ar"/>
              </w:rPr>
              <w:t>满足房间压差要求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03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D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传递窗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不锈钢升降开门传递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EA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点动（或手感应）升降式开门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、要求两侧门体可自由启闭，升降平稳、无噪声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4A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2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3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不锈钢取精室专用传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递窗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7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单面带观察窗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、有玻璃一面安装一个小指示灯、在对面打开时指示灯即亮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、不带紫外灯、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可单方面开启或者关闭电子互锁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19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23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空调机组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A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组合式净化空调机组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3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智能自控，中央屏幕集中监控，可本地或者远程操作。实时显示各区域温湿度、压差、风机状态、过滤器压差、机组运行状态及故障代码。故障远程报警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分三个区，四组，其中胚胎实验室一用一备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49F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6E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加湿器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D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电热式加湿器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温湿度自动调节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D0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27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无隔板高效过滤器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5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材质：超细玻璃纤维滤料；阳极处理铝型材框架；分割线；护面网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、铝框，采用无隔板式结构，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、一体注塑无接缝，聚氨酯密封垫、聚氨酯密封胶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、产品稳定性高，原材料有完整的滤料测试设备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TSI8130A、TSI3160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等专业的高效滤纸测试设备；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％检漏，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EN1822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扫描测试台，初阻力≤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250Pa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37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8F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保温材料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8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橡塑保温棉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材质材质：橡塑保温材料：£=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主要由橡胶（如丁腈橡胶、三元乙丙橡胶等）和塑料（聚氯乙烯、聚乙烯）而成；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项目特征：保温隔热性强；导热系数低，防水防潮性能好：不易吸水，耐侵蚀。阻燃性能好，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级难燃材料耐老化性；保持性能稳定，延长使用寿命。隔音性隔音作用，可减少管道或设备运行时产生的噪音传播。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5C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0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7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洁净灯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3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LED平板灯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；临床和实验室区域需用不同色温的灯具，显色指数均需≥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90Ra；部分区域可调节明亮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6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8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不间断电源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前提双路市电；2、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三进三出、在线式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高频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D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负载20kw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电池容量30kva；3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核心负载大于等于8小时；4断电能发送短信和拨打电话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6B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42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气体报警装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楼层医用气体报警装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项目特征：固定式安装，测量范围：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0-30%VOL，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分辨率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：0.01%VOL，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：3%F.S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67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6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气体终端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2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气体终端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1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材质：黄铜内芯，不锈钢外壳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；室内配备二次减压阀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6F5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88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气体管道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3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不锈钢气体管道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4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SS316LBA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不锈钢气体管道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136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A6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风管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9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镀锌风管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、镀锌矩形风管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、接口形式：联合咬口，角钢法兰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、风管附件、支架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、除锈、刷油、防腐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14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6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9DB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486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硬盘录像机</w:t>
            </w:r>
            <w:bookmarkEnd w:id="0"/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3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数字硬盘录像机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E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项目特征：智能监控功能；稳定的存储性能；快速的检索与回收；运行稳定性强；数据保护功能。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4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5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DDA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2EA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D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彩色半球固定摄像机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2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项目特征：智能监控功能；高清彩色成像；稳定的图像传输；光学性能可靠；安全加密。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83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E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低照度彩色枪式固定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9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项目特征：智能监控功能；高清彩色成像；稳定的图像传输；光学性能可靠；安全加密。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8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7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无影灯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D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吊顶带机械臂单头LED无影灯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6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F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呼叫器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候诊区护士站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支持独立广播，可屏幕选择区域话筒广播；可控制门锁；可监控取精室门锁，是否有人；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8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2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柜子及台面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C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分区设置嵌入式同墙面面板柜子及恒温箱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D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E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核对系统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护士站、取卵移植、取精</w:t>
            </w:r>
          </w:p>
        </w:tc>
        <w:tc>
          <w:tcPr>
            <w:tcW w:w="3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F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重点区域设置核对及内嵌核对屏幕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7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6734770">
      <w:pPr>
        <w:pStyle w:val="2"/>
        <w:spacing w:line="360" w:lineRule="auto"/>
        <w:ind w:firstLine="431"/>
        <w:rPr>
          <w:rFonts w:hint="eastAsia" w:hAnsi="宋体" w:eastAsiaTheme="minorEastAsia"/>
          <w:color w:val="auto"/>
          <w:sz w:val="24"/>
          <w:szCs w:val="24"/>
          <w:lang w:val="en-US" w:eastAsia="zh-CN"/>
        </w:rPr>
      </w:pPr>
    </w:p>
    <w:p w14:paraId="039FAE3F">
      <w:pPr>
        <w:pStyle w:val="2"/>
        <w:spacing w:line="360" w:lineRule="auto"/>
        <w:ind w:firstLine="431"/>
        <w:rPr>
          <w:rFonts w:hint="eastAsia" w:ascii="宋体" w:hAnsi="宋体" w:cs="Arial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 xml:space="preserve">     </w:t>
      </w:r>
    </w:p>
    <w:p w14:paraId="1558B697">
      <w:pPr>
        <w:spacing w:line="360" w:lineRule="auto"/>
        <w:ind w:firstLine="480" w:firstLineChars="200"/>
        <w:outlineLvl w:val="2"/>
        <w:rPr>
          <w:rFonts w:hint="eastAsia" w:ascii="宋体" w:hAnsi="宋体" w:eastAsiaTheme="minorEastAsia"/>
          <w:color w:val="auto"/>
          <w:sz w:val="24"/>
          <w:lang w:val="en-US" w:eastAsia="zh-CN"/>
        </w:rPr>
      </w:pPr>
    </w:p>
    <w:p w14:paraId="443CCCE6">
      <w:pPr>
        <w:pStyle w:val="5"/>
        <w:spacing w:line="360" w:lineRule="auto"/>
        <w:ind w:firstLine="47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A15E"/>
    <w:multiLevelType w:val="singleLevel"/>
    <w:tmpl w:val="FFFEA15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73CCD"/>
    <w:rsid w:val="1AB2492E"/>
    <w:rsid w:val="3F7D4E5A"/>
    <w:rsid w:val="555500A1"/>
    <w:rsid w:val="61121448"/>
    <w:rsid w:val="6CC73CCD"/>
    <w:rsid w:val="6FBED8DE"/>
    <w:rsid w:val="89F7C722"/>
    <w:rsid w:val="D7BD6A20"/>
    <w:rsid w:val="DCDF8C21"/>
    <w:rsid w:val="F9F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2"/>
    </w:rPr>
  </w:style>
  <w:style w:type="paragraph" w:customStyle="1" w:styleId="5">
    <w:name w:val="p0"/>
    <w:basedOn w:val="1"/>
    <w:qFormat/>
    <w:uiPriority w:val="0"/>
    <w:pPr>
      <w:widowControl/>
      <w:adjustRightInd/>
      <w:spacing w:line="400" w:lineRule="exact"/>
      <w:ind w:firstLine="433" w:firstLineChars="196"/>
      <w:textAlignment w:val="auto"/>
      <w:outlineLvl w:val="2"/>
    </w:pPr>
    <w:rPr>
      <w:rFonts w:ascii="宋体" w:hAnsi="宋体" w:cs="宋体"/>
      <w:color w:val="000000"/>
      <w:szCs w:val="21"/>
    </w:rPr>
  </w:style>
  <w:style w:type="character" w:customStyle="1" w:styleId="6">
    <w:name w:val="font11"/>
    <w:basedOn w:val="4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3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2007</Words>
  <Characters>2149</Characters>
  <Lines>0</Lines>
  <Paragraphs>0</Paragraphs>
  <TotalTime>23</TotalTime>
  <ScaleCrop>false</ScaleCrop>
  <LinksUpToDate>false</LinksUpToDate>
  <CharactersWithSpaces>2160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2026-04-21T02:40:00Z</dcterms:created>
  <dc:creator>赣州妇幼</dc:creator>
  <cp:lastModifiedBy>郭郭</cp:lastModifiedBy>
  <dcterms:modified xsi:type="dcterms:W3CDTF">2026-06-04T09:26:27Z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E4575FAEADBC32B09E52196A9960CA16_43</vt:lpwstr>
  </property>
  <property fmtid="{D5CDD505-2E9C-101B-9397-08002B2CF9AE}" pid="4" name="KSOTemplateDocerSaveRecord">
    <vt:lpwstr>eyJoZGlkIjoiYWYxZGNiNjA5NjI3ZDJkYjg5NzE3ZWI1YjkwMmQ2YWIiLCJ1c2VySWQiOiI0MTM4MjY1ODYifQ==</vt:lpwstr>
  </property>
</Properties>
</file>