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BDC6B">
      <w:pPr>
        <w:rPr>
          <w:rFonts w:hint="eastAsia"/>
          <w:sz w:val="28"/>
          <w:szCs w:val="36"/>
          <w:lang w:val="en-US" w:eastAsia="zh-CN"/>
        </w:rPr>
      </w:pPr>
      <w:r>
        <w:rPr>
          <w:rFonts w:hint="eastAsia"/>
          <w:sz w:val="28"/>
          <w:szCs w:val="36"/>
          <w:lang w:val="en-US" w:eastAsia="zh-CN"/>
        </w:rPr>
        <w:t>附件1：</w:t>
      </w:r>
    </w:p>
    <w:p w14:paraId="0FFA61AA">
      <w:pPr>
        <w:pStyle w:val="3"/>
        <w:jc w:val="center"/>
        <w:rPr>
          <w:rFonts w:hint="eastAsia" w:ascii="方正小标宋简体" w:hAnsi="方正小标宋简体" w:eastAsia="方正小标宋简体" w:cs="方正小标宋简体"/>
          <w:sz w:val="32"/>
          <w:szCs w:val="40"/>
          <w:lang w:val="en-US" w:eastAsia="zh-CN"/>
        </w:rPr>
      </w:pPr>
      <w:r>
        <w:rPr>
          <w:rFonts w:hint="eastAsia" w:ascii="方正小标宋简体" w:hAnsi="方正小标宋简体" w:eastAsia="方正小标宋简体" w:cs="方正小标宋简体"/>
          <w:sz w:val="32"/>
          <w:szCs w:val="40"/>
          <w:lang w:val="en-US" w:eastAsia="zh-CN"/>
        </w:rPr>
        <w:t>遗传病基因样本外送检测诊断服务项目一览表及技术参数</w:t>
      </w:r>
    </w:p>
    <w:p w14:paraId="2316173A">
      <w:pPr>
        <w:pStyle w:val="4"/>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一、遗传病基因样本外送检测诊断服务项目一览表</w:t>
      </w:r>
    </w:p>
    <w:p w14:paraId="680565B6">
      <w:pPr>
        <w:spacing w:line="360" w:lineRule="auto"/>
        <w:ind w:left="105" w:leftChars="50" w:firstLine="480" w:firstLineChars="200"/>
        <w:rPr>
          <w:rFonts w:hint="eastAsia"/>
        </w:rPr>
      </w:pPr>
      <w:r>
        <w:rPr>
          <w:rFonts w:hint="eastAsia" w:ascii="仿宋" w:hAnsi="仿宋" w:eastAsia="仿宋" w:cs="仿宋"/>
          <w:sz w:val="24"/>
          <w:szCs w:val="24"/>
        </w:rPr>
        <w:t>包含但不限于以下检验项目：</w:t>
      </w:r>
    </w:p>
    <w:tbl>
      <w:tblPr>
        <w:tblStyle w:val="7"/>
        <w:tblW w:w="51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3901"/>
        <w:gridCol w:w="2450"/>
        <w:gridCol w:w="1609"/>
      </w:tblGrid>
      <w:tr w14:paraId="57340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69CD2A98">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序号</w:t>
            </w:r>
          </w:p>
        </w:tc>
        <w:tc>
          <w:tcPr>
            <w:tcW w:w="2219" w:type="pct"/>
          </w:tcPr>
          <w:p w14:paraId="09CCDA92">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项目名称</w:t>
            </w:r>
          </w:p>
        </w:tc>
        <w:tc>
          <w:tcPr>
            <w:tcW w:w="1394" w:type="pct"/>
          </w:tcPr>
          <w:p w14:paraId="4D8777E4">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检测方法</w:t>
            </w:r>
          </w:p>
        </w:tc>
        <w:tc>
          <w:tcPr>
            <w:tcW w:w="915" w:type="pct"/>
            <w:vAlign w:val="center"/>
          </w:tcPr>
          <w:p w14:paraId="5DB54435">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检测周期</w:t>
            </w:r>
          </w:p>
        </w:tc>
      </w:tr>
      <w:tr w14:paraId="0EB44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11391277">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w:t>
            </w:r>
          </w:p>
        </w:tc>
        <w:tc>
          <w:tcPr>
            <w:tcW w:w="2219" w:type="pct"/>
            <w:vAlign w:val="center"/>
          </w:tcPr>
          <w:p w14:paraId="13B6D73D">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全外显子组筛查（胎儿）</w:t>
            </w:r>
          </w:p>
        </w:tc>
        <w:tc>
          <w:tcPr>
            <w:tcW w:w="1394" w:type="pct"/>
          </w:tcPr>
          <w:p w14:paraId="6B1213ED">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NGS</w:t>
            </w:r>
          </w:p>
        </w:tc>
        <w:tc>
          <w:tcPr>
            <w:tcW w:w="915" w:type="pct"/>
            <w:vAlign w:val="center"/>
          </w:tcPr>
          <w:p w14:paraId="34D4C86F">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30个工作日</w:t>
            </w:r>
          </w:p>
        </w:tc>
      </w:tr>
      <w:tr w14:paraId="22E3A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04650755">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2</w:t>
            </w:r>
          </w:p>
        </w:tc>
        <w:tc>
          <w:tcPr>
            <w:tcW w:w="2219" w:type="pct"/>
            <w:vAlign w:val="center"/>
          </w:tcPr>
          <w:p w14:paraId="0DD2118A">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全外显子组筛查（父母胎儿）</w:t>
            </w:r>
          </w:p>
        </w:tc>
        <w:tc>
          <w:tcPr>
            <w:tcW w:w="1394" w:type="pct"/>
          </w:tcPr>
          <w:p w14:paraId="4C616E3A">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NGS</w:t>
            </w:r>
          </w:p>
        </w:tc>
        <w:tc>
          <w:tcPr>
            <w:tcW w:w="915" w:type="pct"/>
            <w:vAlign w:val="center"/>
          </w:tcPr>
          <w:p w14:paraId="11934030">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30个工作日</w:t>
            </w:r>
          </w:p>
        </w:tc>
      </w:tr>
      <w:tr w14:paraId="3A55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491F0EA2">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3</w:t>
            </w:r>
          </w:p>
        </w:tc>
        <w:tc>
          <w:tcPr>
            <w:tcW w:w="2219" w:type="pct"/>
            <w:vAlign w:val="center"/>
          </w:tcPr>
          <w:p w14:paraId="1ACC7921">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全外显子组筛查（父母+双胎）</w:t>
            </w:r>
          </w:p>
        </w:tc>
        <w:tc>
          <w:tcPr>
            <w:tcW w:w="1394" w:type="pct"/>
          </w:tcPr>
          <w:p w14:paraId="2F28C5B3">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NGS</w:t>
            </w:r>
          </w:p>
        </w:tc>
        <w:tc>
          <w:tcPr>
            <w:tcW w:w="915" w:type="pct"/>
            <w:vAlign w:val="center"/>
          </w:tcPr>
          <w:p w14:paraId="0C377378">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30个工作日</w:t>
            </w:r>
          </w:p>
        </w:tc>
      </w:tr>
      <w:tr w14:paraId="1294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7041A2AC">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4</w:t>
            </w:r>
          </w:p>
        </w:tc>
        <w:tc>
          <w:tcPr>
            <w:tcW w:w="2219" w:type="pct"/>
            <w:vAlign w:val="center"/>
          </w:tcPr>
          <w:p w14:paraId="7A813716">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全外显子组筛查（父母子+胎儿）</w:t>
            </w:r>
          </w:p>
        </w:tc>
        <w:tc>
          <w:tcPr>
            <w:tcW w:w="1394" w:type="pct"/>
          </w:tcPr>
          <w:p w14:paraId="341D6327">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NGS</w:t>
            </w:r>
          </w:p>
        </w:tc>
        <w:tc>
          <w:tcPr>
            <w:tcW w:w="915" w:type="pct"/>
            <w:vAlign w:val="center"/>
          </w:tcPr>
          <w:p w14:paraId="3DEFC462">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30个工作日</w:t>
            </w:r>
          </w:p>
        </w:tc>
      </w:tr>
      <w:tr w14:paraId="6A23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39713443">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5</w:t>
            </w:r>
          </w:p>
        </w:tc>
        <w:tc>
          <w:tcPr>
            <w:tcW w:w="2219" w:type="pct"/>
            <w:vAlign w:val="center"/>
          </w:tcPr>
          <w:p w14:paraId="48BCB68E">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全外显子组筛查（先证者）</w:t>
            </w:r>
          </w:p>
        </w:tc>
        <w:tc>
          <w:tcPr>
            <w:tcW w:w="1394" w:type="pct"/>
          </w:tcPr>
          <w:p w14:paraId="5E167CC6">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NGS</w:t>
            </w:r>
          </w:p>
        </w:tc>
        <w:tc>
          <w:tcPr>
            <w:tcW w:w="915" w:type="pct"/>
            <w:vAlign w:val="center"/>
          </w:tcPr>
          <w:p w14:paraId="0638B811">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30个工作日</w:t>
            </w:r>
          </w:p>
        </w:tc>
      </w:tr>
      <w:tr w14:paraId="3FD4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331255D1">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6</w:t>
            </w:r>
          </w:p>
        </w:tc>
        <w:tc>
          <w:tcPr>
            <w:tcW w:w="2219" w:type="pct"/>
            <w:vAlign w:val="center"/>
          </w:tcPr>
          <w:p w14:paraId="177DF891">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全外显子组筛查（夫妻双人）</w:t>
            </w:r>
          </w:p>
        </w:tc>
        <w:tc>
          <w:tcPr>
            <w:tcW w:w="1394" w:type="pct"/>
          </w:tcPr>
          <w:p w14:paraId="0D3A5FA2">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NGS</w:t>
            </w:r>
          </w:p>
        </w:tc>
        <w:tc>
          <w:tcPr>
            <w:tcW w:w="915" w:type="pct"/>
            <w:vAlign w:val="center"/>
          </w:tcPr>
          <w:p w14:paraId="546EEA77">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30个工作日</w:t>
            </w:r>
          </w:p>
        </w:tc>
      </w:tr>
      <w:tr w14:paraId="74F65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027FA78A">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7</w:t>
            </w:r>
          </w:p>
        </w:tc>
        <w:tc>
          <w:tcPr>
            <w:tcW w:w="2219" w:type="pct"/>
            <w:vAlign w:val="center"/>
          </w:tcPr>
          <w:p w14:paraId="4669451E">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全外显子组筛查（父母子）</w:t>
            </w:r>
          </w:p>
        </w:tc>
        <w:tc>
          <w:tcPr>
            <w:tcW w:w="1394" w:type="pct"/>
          </w:tcPr>
          <w:p w14:paraId="1055270D">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NGS</w:t>
            </w:r>
          </w:p>
        </w:tc>
        <w:tc>
          <w:tcPr>
            <w:tcW w:w="915" w:type="pct"/>
            <w:vAlign w:val="center"/>
          </w:tcPr>
          <w:p w14:paraId="5B6E86E0">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30个工作日</w:t>
            </w:r>
          </w:p>
        </w:tc>
      </w:tr>
      <w:tr w14:paraId="7DCE8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0C54EAA1">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8</w:t>
            </w:r>
          </w:p>
        </w:tc>
        <w:tc>
          <w:tcPr>
            <w:tcW w:w="2219" w:type="pct"/>
            <w:vAlign w:val="center"/>
          </w:tcPr>
          <w:p w14:paraId="2C4BA1FE">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单人全基因组基因检测</w:t>
            </w:r>
          </w:p>
        </w:tc>
        <w:tc>
          <w:tcPr>
            <w:tcW w:w="1394" w:type="pct"/>
          </w:tcPr>
          <w:p w14:paraId="5951DA4C">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NGS</w:t>
            </w:r>
          </w:p>
        </w:tc>
        <w:tc>
          <w:tcPr>
            <w:tcW w:w="915" w:type="pct"/>
            <w:vAlign w:val="center"/>
          </w:tcPr>
          <w:p w14:paraId="48813F28">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30个工作日</w:t>
            </w:r>
          </w:p>
        </w:tc>
      </w:tr>
      <w:tr w14:paraId="76B8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587CE611">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9</w:t>
            </w:r>
          </w:p>
        </w:tc>
        <w:tc>
          <w:tcPr>
            <w:tcW w:w="2219" w:type="pct"/>
            <w:vAlign w:val="center"/>
          </w:tcPr>
          <w:p w14:paraId="0CDBFEED">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家系全基因组基因检测</w:t>
            </w:r>
          </w:p>
        </w:tc>
        <w:tc>
          <w:tcPr>
            <w:tcW w:w="1394" w:type="pct"/>
          </w:tcPr>
          <w:p w14:paraId="13AFA0BC">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NGS</w:t>
            </w:r>
          </w:p>
        </w:tc>
        <w:tc>
          <w:tcPr>
            <w:tcW w:w="915" w:type="pct"/>
          </w:tcPr>
          <w:p w14:paraId="01DFD973">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30个工作日</w:t>
            </w:r>
          </w:p>
        </w:tc>
      </w:tr>
      <w:tr w14:paraId="5681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78DEFE03">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10</w:t>
            </w:r>
          </w:p>
        </w:tc>
        <w:tc>
          <w:tcPr>
            <w:tcW w:w="2219" w:type="pct"/>
            <w:vAlign w:val="center"/>
          </w:tcPr>
          <w:p w14:paraId="1E6BA1BF">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遗传病相关基因测序（panel）</w:t>
            </w:r>
          </w:p>
        </w:tc>
        <w:tc>
          <w:tcPr>
            <w:tcW w:w="1394" w:type="pct"/>
          </w:tcPr>
          <w:p w14:paraId="5DC3CE55">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NGS</w:t>
            </w:r>
          </w:p>
        </w:tc>
        <w:tc>
          <w:tcPr>
            <w:tcW w:w="915" w:type="pct"/>
          </w:tcPr>
          <w:p w14:paraId="1B6E3A5C">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30个工作日</w:t>
            </w:r>
          </w:p>
        </w:tc>
      </w:tr>
      <w:tr w14:paraId="5F040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263866C4">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11</w:t>
            </w:r>
          </w:p>
        </w:tc>
        <w:tc>
          <w:tcPr>
            <w:tcW w:w="2219" w:type="pct"/>
            <w:vAlign w:val="center"/>
          </w:tcPr>
          <w:p w14:paraId="6B3C4870">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荧光原位杂交（FISH）</w:t>
            </w:r>
          </w:p>
        </w:tc>
        <w:tc>
          <w:tcPr>
            <w:tcW w:w="1394" w:type="pct"/>
            <w:vAlign w:val="center"/>
          </w:tcPr>
          <w:p w14:paraId="5AB5C676">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FISH</w:t>
            </w:r>
          </w:p>
        </w:tc>
        <w:tc>
          <w:tcPr>
            <w:tcW w:w="915" w:type="pct"/>
            <w:vAlign w:val="center"/>
          </w:tcPr>
          <w:p w14:paraId="1EF81CF4">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5个工作日</w:t>
            </w:r>
          </w:p>
        </w:tc>
      </w:tr>
      <w:tr w14:paraId="277FC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2868FE1B">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12</w:t>
            </w:r>
          </w:p>
        </w:tc>
        <w:tc>
          <w:tcPr>
            <w:tcW w:w="2219" w:type="pct"/>
            <w:vAlign w:val="center"/>
          </w:tcPr>
          <w:p w14:paraId="335FE515">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母源污染STR检测</w:t>
            </w:r>
          </w:p>
        </w:tc>
        <w:tc>
          <w:tcPr>
            <w:tcW w:w="1394" w:type="pct"/>
            <w:vAlign w:val="center"/>
          </w:tcPr>
          <w:p w14:paraId="5A51E4CE">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DNA测序</w:t>
            </w:r>
          </w:p>
        </w:tc>
        <w:tc>
          <w:tcPr>
            <w:tcW w:w="915" w:type="pct"/>
            <w:vAlign w:val="center"/>
          </w:tcPr>
          <w:p w14:paraId="5961689C">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5个工作日</w:t>
            </w:r>
          </w:p>
        </w:tc>
      </w:tr>
      <w:tr w14:paraId="3419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21542815">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13</w:t>
            </w:r>
          </w:p>
        </w:tc>
        <w:tc>
          <w:tcPr>
            <w:tcW w:w="2219" w:type="pct"/>
            <w:vAlign w:val="center"/>
          </w:tcPr>
          <w:p w14:paraId="3A1BCB5D">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脆性X染色体综合征检测</w:t>
            </w:r>
          </w:p>
        </w:tc>
        <w:tc>
          <w:tcPr>
            <w:tcW w:w="1394" w:type="pct"/>
            <w:vAlign w:val="center"/>
          </w:tcPr>
          <w:p w14:paraId="70C0D38A">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特殊PCR+毛细管电泳</w:t>
            </w:r>
          </w:p>
        </w:tc>
        <w:tc>
          <w:tcPr>
            <w:tcW w:w="915" w:type="pct"/>
            <w:vAlign w:val="center"/>
          </w:tcPr>
          <w:p w14:paraId="05F48590">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10个工作日</w:t>
            </w:r>
          </w:p>
        </w:tc>
      </w:tr>
      <w:tr w14:paraId="2C5F5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5D31F004">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14</w:t>
            </w:r>
          </w:p>
        </w:tc>
        <w:tc>
          <w:tcPr>
            <w:tcW w:w="2219" w:type="pct"/>
            <w:vAlign w:val="center"/>
          </w:tcPr>
          <w:p w14:paraId="4BD0F1A4">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苯丙酮尿症PAH基因</w:t>
            </w:r>
          </w:p>
        </w:tc>
        <w:tc>
          <w:tcPr>
            <w:tcW w:w="1394" w:type="pct"/>
          </w:tcPr>
          <w:p w14:paraId="48EE5E64">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Sanger</w:t>
            </w:r>
          </w:p>
        </w:tc>
        <w:tc>
          <w:tcPr>
            <w:tcW w:w="915" w:type="pct"/>
            <w:vAlign w:val="center"/>
          </w:tcPr>
          <w:p w14:paraId="3297F6AF">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10个工作日</w:t>
            </w:r>
          </w:p>
        </w:tc>
      </w:tr>
      <w:tr w14:paraId="5F55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60C65763">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15</w:t>
            </w:r>
          </w:p>
        </w:tc>
        <w:tc>
          <w:tcPr>
            <w:tcW w:w="2219" w:type="pct"/>
            <w:vAlign w:val="center"/>
          </w:tcPr>
          <w:p w14:paraId="2EF80FA5">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成骨不全COL1A1基因</w:t>
            </w:r>
          </w:p>
        </w:tc>
        <w:tc>
          <w:tcPr>
            <w:tcW w:w="1394" w:type="pct"/>
          </w:tcPr>
          <w:p w14:paraId="76FCDD60">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Sanger</w:t>
            </w:r>
          </w:p>
        </w:tc>
        <w:tc>
          <w:tcPr>
            <w:tcW w:w="915" w:type="pct"/>
            <w:vAlign w:val="center"/>
          </w:tcPr>
          <w:p w14:paraId="73004FC8">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15个工作日</w:t>
            </w:r>
          </w:p>
        </w:tc>
      </w:tr>
      <w:tr w14:paraId="4FAB5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472C3206">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16</w:t>
            </w:r>
          </w:p>
        </w:tc>
        <w:tc>
          <w:tcPr>
            <w:tcW w:w="2219" w:type="pct"/>
            <w:vAlign w:val="center"/>
          </w:tcPr>
          <w:p w14:paraId="40D1E5F5">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丙种球蛋白缺乏症BTK基因分析</w:t>
            </w:r>
          </w:p>
        </w:tc>
        <w:tc>
          <w:tcPr>
            <w:tcW w:w="1394" w:type="pct"/>
          </w:tcPr>
          <w:p w14:paraId="699AF36F">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Sanger</w:t>
            </w:r>
          </w:p>
        </w:tc>
        <w:tc>
          <w:tcPr>
            <w:tcW w:w="915" w:type="pct"/>
            <w:vAlign w:val="center"/>
          </w:tcPr>
          <w:p w14:paraId="0A5D609C">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15个工作日</w:t>
            </w:r>
          </w:p>
        </w:tc>
      </w:tr>
      <w:tr w14:paraId="3958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7DA63C2F">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17</w:t>
            </w:r>
          </w:p>
        </w:tc>
        <w:tc>
          <w:tcPr>
            <w:tcW w:w="2219" w:type="pct"/>
            <w:vAlign w:val="center"/>
          </w:tcPr>
          <w:p w14:paraId="75FF7299">
            <w:pPr>
              <w:pStyle w:val="4"/>
              <w:adjustRightInd/>
              <w:spacing w:line="360" w:lineRule="auto"/>
              <w:jc w:val="both"/>
              <w:rPr>
                <w:rFonts w:hint="eastAsia" w:ascii="仿宋" w:hAnsi="仿宋" w:eastAsia="仿宋" w:cs="仿宋"/>
                <w:color w:val="auto"/>
                <w:kern w:val="2"/>
              </w:rPr>
            </w:pPr>
            <w:bookmarkStart w:id="0" w:name="_Hlk161144405"/>
            <w:r>
              <w:rPr>
                <w:rFonts w:hint="eastAsia" w:ascii="仿宋" w:hAnsi="仿宋" w:eastAsia="仿宋" w:cs="仿宋"/>
                <w:color w:val="auto"/>
                <w:kern w:val="2"/>
              </w:rPr>
              <w:t>X连锁联合免疫缺陷病IL2RG基因分析</w:t>
            </w:r>
            <w:bookmarkEnd w:id="0"/>
          </w:p>
        </w:tc>
        <w:tc>
          <w:tcPr>
            <w:tcW w:w="1394" w:type="pct"/>
          </w:tcPr>
          <w:p w14:paraId="61FF2E94">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Sanger</w:t>
            </w:r>
          </w:p>
        </w:tc>
        <w:tc>
          <w:tcPr>
            <w:tcW w:w="915" w:type="pct"/>
            <w:vAlign w:val="center"/>
          </w:tcPr>
          <w:p w14:paraId="61C08BCC">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15个工作日</w:t>
            </w:r>
          </w:p>
        </w:tc>
      </w:tr>
      <w:tr w14:paraId="511D0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133634A8">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18</w:t>
            </w:r>
          </w:p>
        </w:tc>
        <w:tc>
          <w:tcPr>
            <w:tcW w:w="2219" w:type="pct"/>
            <w:vAlign w:val="center"/>
          </w:tcPr>
          <w:p w14:paraId="4204F428">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BH4缺乏型PTS基因分析</w:t>
            </w:r>
          </w:p>
        </w:tc>
        <w:tc>
          <w:tcPr>
            <w:tcW w:w="1394" w:type="pct"/>
          </w:tcPr>
          <w:p w14:paraId="676ADE5E">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Sanger</w:t>
            </w:r>
          </w:p>
        </w:tc>
        <w:tc>
          <w:tcPr>
            <w:tcW w:w="915" w:type="pct"/>
            <w:vAlign w:val="center"/>
          </w:tcPr>
          <w:p w14:paraId="393D8534">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15个工作日</w:t>
            </w:r>
          </w:p>
        </w:tc>
      </w:tr>
      <w:tr w14:paraId="7D11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684438FC">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19</w:t>
            </w:r>
          </w:p>
        </w:tc>
        <w:tc>
          <w:tcPr>
            <w:tcW w:w="2219" w:type="pct"/>
            <w:vAlign w:val="center"/>
          </w:tcPr>
          <w:p w14:paraId="2F74E195">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单基因遗传病产前基因检测（特定位点基因测序检测）</w:t>
            </w:r>
          </w:p>
        </w:tc>
        <w:tc>
          <w:tcPr>
            <w:tcW w:w="1394" w:type="pct"/>
          </w:tcPr>
          <w:p w14:paraId="5CC78780">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Sanger</w:t>
            </w:r>
          </w:p>
        </w:tc>
        <w:tc>
          <w:tcPr>
            <w:tcW w:w="915" w:type="pct"/>
            <w:vAlign w:val="center"/>
          </w:tcPr>
          <w:p w14:paraId="7B7C3EA6">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15个工作日</w:t>
            </w:r>
          </w:p>
        </w:tc>
      </w:tr>
      <w:tr w14:paraId="576D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1933071F">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20</w:t>
            </w:r>
          </w:p>
        </w:tc>
        <w:tc>
          <w:tcPr>
            <w:tcW w:w="2219" w:type="pct"/>
            <w:vAlign w:val="center"/>
          </w:tcPr>
          <w:p w14:paraId="040F0B55">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单基因遗传病基因检测（特定位点基因测序检测）</w:t>
            </w:r>
          </w:p>
        </w:tc>
        <w:tc>
          <w:tcPr>
            <w:tcW w:w="1394" w:type="pct"/>
          </w:tcPr>
          <w:p w14:paraId="605A3E3F">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Sanger</w:t>
            </w:r>
          </w:p>
        </w:tc>
        <w:tc>
          <w:tcPr>
            <w:tcW w:w="915" w:type="pct"/>
            <w:vAlign w:val="center"/>
          </w:tcPr>
          <w:p w14:paraId="59373F11">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15个工作日</w:t>
            </w:r>
          </w:p>
        </w:tc>
      </w:tr>
      <w:tr w14:paraId="0C09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77BDB838">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21</w:t>
            </w:r>
          </w:p>
        </w:tc>
        <w:tc>
          <w:tcPr>
            <w:tcW w:w="2219" w:type="pct"/>
            <w:vAlign w:val="center"/>
          </w:tcPr>
          <w:p w14:paraId="4B13CDE2">
            <w:pPr>
              <w:pStyle w:val="4"/>
              <w:adjustRightInd/>
              <w:spacing w:line="360" w:lineRule="auto"/>
              <w:jc w:val="both"/>
              <w:rPr>
                <w:rFonts w:hint="eastAsia" w:ascii="仿宋" w:hAnsi="仿宋" w:eastAsia="仿宋" w:cs="仿宋"/>
                <w:color w:val="auto"/>
                <w:kern w:val="2"/>
              </w:rPr>
            </w:pPr>
            <w:bookmarkStart w:id="1" w:name="_Hlk161144736"/>
            <w:r>
              <w:rPr>
                <w:rFonts w:hint="eastAsia" w:ascii="仿宋" w:hAnsi="仿宋" w:eastAsia="仿宋" w:cs="仿宋"/>
                <w:color w:val="auto"/>
                <w:kern w:val="2"/>
              </w:rPr>
              <w:t>新生儿遗传病基因筛查</w:t>
            </w:r>
            <w:bookmarkEnd w:id="1"/>
          </w:p>
        </w:tc>
        <w:tc>
          <w:tcPr>
            <w:tcW w:w="1394" w:type="pct"/>
            <w:vAlign w:val="center"/>
          </w:tcPr>
          <w:p w14:paraId="7DB47434">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NGS</w:t>
            </w:r>
          </w:p>
        </w:tc>
        <w:tc>
          <w:tcPr>
            <w:tcW w:w="915" w:type="pct"/>
            <w:vAlign w:val="center"/>
          </w:tcPr>
          <w:p w14:paraId="491FC2F6">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10个工作日</w:t>
            </w:r>
          </w:p>
        </w:tc>
      </w:tr>
      <w:tr w14:paraId="58524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67C62D74">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22</w:t>
            </w:r>
          </w:p>
        </w:tc>
        <w:tc>
          <w:tcPr>
            <w:tcW w:w="2219" w:type="pct"/>
            <w:vAlign w:val="center"/>
          </w:tcPr>
          <w:p w14:paraId="273E3CF9">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先天性中重度耳聋基因检测（GJB2）</w:t>
            </w:r>
          </w:p>
        </w:tc>
        <w:tc>
          <w:tcPr>
            <w:tcW w:w="1394" w:type="pct"/>
            <w:vAlign w:val="center"/>
          </w:tcPr>
          <w:p w14:paraId="51FABA37">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NGS/Sanger</w:t>
            </w:r>
          </w:p>
        </w:tc>
        <w:tc>
          <w:tcPr>
            <w:tcW w:w="915" w:type="pct"/>
            <w:vAlign w:val="center"/>
          </w:tcPr>
          <w:p w14:paraId="6EBB4959">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20个工作日</w:t>
            </w:r>
          </w:p>
        </w:tc>
      </w:tr>
      <w:tr w14:paraId="62835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03949E76">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23</w:t>
            </w:r>
          </w:p>
        </w:tc>
        <w:tc>
          <w:tcPr>
            <w:tcW w:w="2219" w:type="pct"/>
            <w:vAlign w:val="center"/>
          </w:tcPr>
          <w:p w14:paraId="63A5FA2E">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大前庭水管综合征型耳聋基因检测（SLC26A4）</w:t>
            </w:r>
          </w:p>
        </w:tc>
        <w:tc>
          <w:tcPr>
            <w:tcW w:w="1394" w:type="pct"/>
            <w:vAlign w:val="center"/>
          </w:tcPr>
          <w:p w14:paraId="1B296FEB">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NGS/Sanger</w:t>
            </w:r>
          </w:p>
        </w:tc>
        <w:tc>
          <w:tcPr>
            <w:tcW w:w="915" w:type="pct"/>
            <w:vAlign w:val="center"/>
          </w:tcPr>
          <w:p w14:paraId="5B3CC414">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20个工作日</w:t>
            </w:r>
          </w:p>
        </w:tc>
      </w:tr>
      <w:tr w14:paraId="7E27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1526BCFE">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24</w:t>
            </w:r>
          </w:p>
        </w:tc>
        <w:tc>
          <w:tcPr>
            <w:tcW w:w="2219" w:type="pct"/>
            <w:vAlign w:val="center"/>
          </w:tcPr>
          <w:p w14:paraId="7B2EF0C8">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外显子缺失重复检测（DMD、SMA等）</w:t>
            </w:r>
          </w:p>
        </w:tc>
        <w:tc>
          <w:tcPr>
            <w:tcW w:w="1394" w:type="pct"/>
            <w:vAlign w:val="center"/>
          </w:tcPr>
          <w:p w14:paraId="1DDF9984">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MLPA/QPCR</w:t>
            </w:r>
          </w:p>
        </w:tc>
        <w:tc>
          <w:tcPr>
            <w:tcW w:w="915" w:type="pct"/>
            <w:vAlign w:val="center"/>
          </w:tcPr>
          <w:p w14:paraId="0F596E93">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15个工作日</w:t>
            </w:r>
          </w:p>
        </w:tc>
      </w:tr>
      <w:tr w14:paraId="20EF6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3B257277">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25</w:t>
            </w:r>
          </w:p>
        </w:tc>
        <w:tc>
          <w:tcPr>
            <w:tcW w:w="2219" w:type="pct"/>
            <w:vAlign w:val="center"/>
          </w:tcPr>
          <w:p w14:paraId="6B5BC99C">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血友病 A 型 F8 基因内含子1倒位突变检测</w:t>
            </w:r>
          </w:p>
        </w:tc>
        <w:tc>
          <w:tcPr>
            <w:tcW w:w="1394" w:type="pct"/>
            <w:vAlign w:val="center"/>
          </w:tcPr>
          <w:p w14:paraId="733C0623">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序列特异性PCR</w:t>
            </w:r>
          </w:p>
        </w:tc>
        <w:tc>
          <w:tcPr>
            <w:tcW w:w="915" w:type="pct"/>
            <w:vAlign w:val="center"/>
          </w:tcPr>
          <w:p w14:paraId="69E9142E">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15个工作日</w:t>
            </w:r>
          </w:p>
        </w:tc>
      </w:tr>
      <w:tr w14:paraId="4382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6257675F">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26</w:t>
            </w:r>
          </w:p>
        </w:tc>
        <w:tc>
          <w:tcPr>
            <w:tcW w:w="2219" w:type="pct"/>
            <w:vAlign w:val="center"/>
          </w:tcPr>
          <w:p w14:paraId="0C481754">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血友病A型F8基因内含子22倒位突变检测</w:t>
            </w:r>
          </w:p>
        </w:tc>
        <w:tc>
          <w:tcPr>
            <w:tcW w:w="1394" w:type="pct"/>
            <w:vAlign w:val="center"/>
          </w:tcPr>
          <w:p w14:paraId="2EF2D0C6">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LD-PCR</w:t>
            </w:r>
          </w:p>
        </w:tc>
        <w:tc>
          <w:tcPr>
            <w:tcW w:w="915" w:type="pct"/>
            <w:vAlign w:val="center"/>
          </w:tcPr>
          <w:p w14:paraId="6F3AB337">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15个工作日</w:t>
            </w:r>
          </w:p>
        </w:tc>
      </w:tr>
      <w:tr w14:paraId="5843F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52E6795B">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27</w:t>
            </w:r>
          </w:p>
        </w:tc>
        <w:tc>
          <w:tcPr>
            <w:tcW w:w="2219" w:type="pct"/>
            <w:vAlign w:val="center"/>
          </w:tcPr>
          <w:p w14:paraId="41023644">
            <w:pPr>
              <w:pStyle w:val="4"/>
              <w:adjustRightInd/>
              <w:spacing w:line="360" w:lineRule="auto"/>
              <w:jc w:val="both"/>
              <w:rPr>
                <w:rFonts w:hint="eastAsia" w:ascii="仿宋" w:hAnsi="仿宋" w:eastAsia="仿宋" w:cs="仿宋"/>
                <w:color w:val="auto"/>
                <w:kern w:val="2"/>
              </w:rPr>
            </w:pPr>
            <w:bookmarkStart w:id="2" w:name="_Hlk161145839"/>
            <w:r>
              <w:rPr>
                <w:rFonts w:hint="eastAsia" w:ascii="仿宋" w:hAnsi="仿宋" w:eastAsia="仿宋" w:cs="仿宋"/>
                <w:color w:val="auto"/>
                <w:kern w:val="2"/>
              </w:rPr>
              <w:t>假性肥大性肌营养不良基因检测（DMD）</w:t>
            </w:r>
            <w:bookmarkEnd w:id="2"/>
          </w:p>
        </w:tc>
        <w:tc>
          <w:tcPr>
            <w:tcW w:w="1394" w:type="pct"/>
            <w:vAlign w:val="center"/>
          </w:tcPr>
          <w:p w14:paraId="3B43AA38">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MLPA</w:t>
            </w:r>
          </w:p>
        </w:tc>
        <w:tc>
          <w:tcPr>
            <w:tcW w:w="915" w:type="pct"/>
            <w:vAlign w:val="center"/>
          </w:tcPr>
          <w:p w14:paraId="1EB22211">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10个工作日</w:t>
            </w:r>
          </w:p>
        </w:tc>
      </w:tr>
      <w:tr w14:paraId="5B165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7635C20F">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28</w:t>
            </w:r>
          </w:p>
        </w:tc>
        <w:tc>
          <w:tcPr>
            <w:tcW w:w="2219" w:type="pct"/>
            <w:vAlign w:val="center"/>
          </w:tcPr>
          <w:p w14:paraId="1CD08DEB">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Beckwith-Wiedemann/Russell-Silver综合征基因检测</w:t>
            </w:r>
          </w:p>
        </w:tc>
        <w:tc>
          <w:tcPr>
            <w:tcW w:w="1394" w:type="pct"/>
            <w:vAlign w:val="center"/>
          </w:tcPr>
          <w:p w14:paraId="660676D1">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MS-MLPA</w:t>
            </w:r>
          </w:p>
        </w:tc>
        <w:tc>
          <w:tcPr>
            <w:tcW w:w="915" w:type="pct"/>
            <w:vAlign w:val="center"/>
          </w:tcPr>
          <w:p w14:paraId="2AC82DAD">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10个工作日</w:t>
            </w:r>
          </w:p>
        </w:tc>
      </w:tr>
      <w:tr w14:paraId="34C5E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7075C307">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29</w:t>
            </w:r>
          </w:p>
        </w:tc>
        <w:tc>
          <w:tcPr>
            <w:tcW w:w="2219" w:type="pct"/>
            <w:vAlign w:val="center"/>
          </w:tcPr>
          <w:p w14:paraId="642A3DEB">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Prader-Willi/Angelman综合征基因检测</w:t>
            </w:r>
          </w:p>
        </w:tc>
        <w:tc>
          <w:tcPr>
            <w:tcW w:w="1394" w:type="pct"/>
            <w:vAlign w:val="center"/>
          </w:tcPr>
          <w:p w14:paraId="76DD6059">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MS-MLPA</w:t>
            </w:r>
          </w:p>
        </w:tc>
        <w:tc>
          <w:tcPr>
            <w:tcW w:w="915" w:type="pct"/>
            <w:vAlign w:val="center"/>
          </w:tcPr>
          <w:p w14:paraId="15F72C0F">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10个工作日</w:t>
            </w:r>
          </w:p>
        </w:tc>
      </w:tr>
      <w:tr w14:paraId="6258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14:paraId="55A3EE83">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30</w:t>
            </w:r>
          </w:p>
        </w:tc>
        <w:tc>
          <w:tcPr>
            <w:tcW w:w="2219" w:type="pct"/>
            <w:vAlign w:val="center"/>
          </w:tcPr>
          <w:p w14:paraId="6A96BBA7">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动态突变检测（脊髓小脑共济失调、智力障碍等）</w:t>
            </w:r>
          </w:p>
        </w:tc>
        <w:tc>
          <w:tcPr>
            <w:tcW w:w="1394" w:type="pct"/>
            <w:vAlign w:val="center"/>
          </w:tcPr>
          <w:p w14:paraId="29B5C4C0">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PCR+毛细管电泳</w:t>
            </w:r>
          </w:p>
        </w:tc>
        <w:tc>
          <w:tcPr>
            <w:tcW w:w="915" w:type="pct"/>
            <w:vAlign w:val="center"/>
          </w:tcPr>
          <w:p w14:paraId="4A7C8131">
            <w:pPr>
              <w:pStyle w:val="4"/>
              <w:adjustRightInd/>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15个工作日</w:t>
            </w:r>
          </w:p>
        </w:tc>
      </w:tr>
    </w:tbl>
    <w:p w14:paraId="4A67CAE6">
      <w:pPr>
        <w:spacing w:line="360" w:lineRule="auto"/>
        <w:rPr>
          <w:rFonts w:hint="eastAsia"/>
        </w:rPr>
      </w:pPr>
    </w:p>
    <w:p w14:paraId="7DE7E996">
      <w:pPr>
        <w:pStyle w:val="4"/>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二、检测项目技术参数要求</w:t>
      </w:r>
    </w:p>
    <w:p w14:paraId="59DF7438">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（一）全外显子测序检测</w:t>
      </w:r>
    </w:p>
    <w:p w14:paraId="2BB627D2">
      <w:pPr>
        <w:pStyle w:val="4"/>
        <w:numPr>
          <w:ilvl w:val="0"/>
          <w:numId w:val="1"/>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检测项目和检测内容</w:t>
      </w:r>
    </w:p>
    <w:p w14:paraId="11756C2D">
      <w:pPr>
        <w:pStyle w:val="4"/>
        <w:spacing w:line="360" w:lineRule="auto"/>
        <w:ind w:firstLine="480" w:firstLineChars="200"/>
        <w:jc w:val="both"/>
        <w:rPr>
          <w:rFonts w:hint="eastAsia" w:ascii="仿宋" w:hAnsi="仿宋" w:eastAsia="仿宋" w:cs="仿宋"/>
          <w:color w:val="auto"/>
          <w:kern w:val="2"/>
        </w:rPr>
      </w:pPr>
      <w:bookmarkStart w:id="3" w:name="_Hlk235091442"/>
      <w:r>
        <w:rPr>
          <w:rFonts w:hint="eastAsia" w:ascii="仿宋" w:hAnsi="仿宋" w:eastAsia="仿宋" w:cs="仿宋"/>
          <w:color w:val="auto"/>
          <w:kern w:val="2"/>
        </w:rPr>
        <w:t>采用目标序列捕获+高通量测序技术，检测人基因组中20000多基因全外显子区域的基因序列，测序结果通过专业软件进行数据分析，获得全外显子范围内的突变位点信息，结合临床表型、频率数据库、疾病数据库、文献数据库等多种数据库信息对突变位点进行临床致病性分析。</w:t>
      </w:r>
    </w:p>
    <w:bookmarkEnd w:id="3"/>
    <w:tbl>
      <w:tblPr>
        <w:tblStyle w:val="7"/>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9"/>
        <w:gridCol w:w="4678"/>
      </w:tblGrid>
      <w:tr w14:paraId="5CDBE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39" w:type="dxa"/>
            <w:vAlign w:val="center"/>
          </w:tcPr>
          <w:p w14:paraId="5B9AB96B">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检测项目</w:t>
            </w:r>
          </w:p>
        </w:tc>
        <w:tc>
          <w:tcPr>
            <w:tcW w:w="4678" w:type="dxa"/>
            <w:vAlign w:val="center"/>
          </w:tcPr>
          <w:p w14:paraId="574ECC2D">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检测内容</w:t>
            </w:r>
          </w:p>
        </w:tc>
      </w:tr>
      <w:tr w14:paraId="69F42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39" w:type="dxa"/>
            <w:vAlign w:val="center"/>
          </w:tcPr>
          <w:p w14:paraId="328E406A">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全外显子组筛查（胎儿）</w:t>
            </w:r>
          </w:p>
        </w:tc>
        <w:tc>
          <w:tcPr>
            <w:tcW w:w="4678" w:type="dxa"/>
            <w:vAlign w:val="center"/>
          </w:tcPr>
          <w:p w14:paraId="68CEF46E">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对产前胎儿样本进行全外显子区域的高通量测序检测</w:t>
            </w:r>
          </w:p>
        </w:tc>
      </w:tr>
      <w:tr w14:paraId="6C4D5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39" w:type="dxa"/>
            <w:vAlign w:val="center"/>
          </w:tcPr>
          <w:p w14:paraId="25E59888">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全外显子组筛查（父母胎儿）</w:t>
            </w:r>
          </w:p>
        </w:tc>
        <w:tc>
          <w:tcPr>
            <w:tcW w:w="4678" w:type="dxa"/>
            <w:vAlign w:val="center"/>
          </w:tcPr>
          <w:p w14:paraId="6E199741">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对产前胎儿样本及其父母样本进行全外显子区域的高通量测序检测</w:t>
            </w:r>
          </w:p>
        </w:tc>
      </w:tr>
      <w:tr w14:paraId="75FD7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39" w:type="dxa"/>
            <w:vAlign w:val="center"/>
          </w:tcPr>
          <w:p w14:paraId="07150942">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全外显子组筛查（父母+双胎）</w:t>
            </w:r>
          </w:p>
        </w:tc>
        <w:tc>
          <w:tcPr>
            <w:tcW w:w="4678" w:type="dxa"/>
            <w:vAlign w:val="center"/>
          </w:tcPr>
          <w:p w14:paraId="10AA9770">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对产前双胎样本及其父母样本进行全外显子区域的高通量测序检测</w:t>
            </w:r>
          </w:p>
        </w:tc>
      </w:tr>
      <w:tr w14:paraId="1024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39" w:type="dxa"/>
            <w:vAlign w:val="center"/>
          </w:tcPr>
          <w:p w14:paraId="09C0DE12">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全外显子组筛查（父母子+胎儿）</w:t>
            </w:r>
          </w:p>
        </w:tc>
        <w:tc>
          <w:tcPr>
            <w:tcW w:w="4678" w:type="dxa"/>
            <w:vAlign w:val="center"/>
          </w:tcPr>
          <w:p w14:paraId="4B65E8D4">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对胎儿及其父母与另一个子女，共四人样本进行全外显子区域的高通量测序检测</w:t>
            </w:r>
          </w:p>
        </w:tc>
      </w:tr>
      <w:tr w14:paraId="5D2F5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39" w:type="dxa"/>
            <w:vAlign w:val="center"/>
          </w:tcPr>
          <w:p w14:paraId="6E2D3445">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全外显子组筛查（先证者）</w:t>
            </w:r>
          </w:p>
        </w:tc>
        <w:tc>
          <w:tcPr>
            <w:tcW w:w="4678" w:type="dxa"/>
            <w:vAlign w:val="center"/>
          </w:tcPr>
          <w:p w14:paraId="10CE9162">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对单个患者/疑似患者样本进行全外显子区域的高通量测序检测</w:t>
            </w:r>
          </w:p>
        </w:tc>
      </w:tr>
      <w:tr w14:paraId="0EE0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39" w:type="dxa"/>
            <w:vAlign w:val="center"/>
          </w:tcPr>
          <w:p w14:paraId="16FDADB4">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全外显子组筛查（夫妻双人）</w:t>
            </w:r>
          </w:p>
        </w:tc>
        <w:tc>
          <w:tcPr>
            <w:tcW w:w="4678" w:type="dxa"/>
            <w:vAlign w:val="center"/>
          </w:tcPr>
          <w:p w14:paraId="29419371">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对夫妻双人样本进行全外显子区域的高通量测序检测</w:t>
            </w:r>
          </w:p>
        </w:tc>
      </w:tr>
      <w:tr w14:paraId="736A8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39" w:type="dxa"/>
            <w:vAlign w:val="center"/>
          </w:tcPr>
          <w:p w14:paraId="1F559FA2">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全外显子组筛查（父母子）</w:t>
            </w:r>
          </w:p>
        </w:tc>
        <w:tc>
          <w:tcPr>
            <w:tcW w:w="4678" w:type="dxa"/>
            <w:vAlign w:val="center"/>
          </w:tcPr>
          <w:p w14:paraId="79A5D2B7">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对患者/疑似患者及其父母，共三人进行全外显子区域的高通量测序检测</w:t>
            </w:r>
          </w:p>
        </w:tc>
      </w:tr>
    </w:tbl>
    <w:p w14:paraId="47183920">
      <w:pPr>
        <w:pStyle w:val="4"/>
        <w:numPr>
          <w:ilvl w:val="0"/>
          <w:numId w:val="1"/>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检测实验技术参数</w:t>
      </w:r>
    </w:p>
    <w:p w14:paraId="1499743B">
      <w:pPr>
        <w:pStyle w:val="13"/>
        <w:numPr>
          <w:ilvl w:val="0"/>
          <w:numId w:val="2"/>
        </w:numPr>
        <w:spacing w:line="360" w:lineRule="auto"/>
        <w:rPr>
          <w:rFonts w:hint="eastAsia" w:ascii="仿宋" w:hAnsi="仿宋" w:eastAsia="仿宋" w:cs="仿宋"/>
          <w:sz w:val="24"/>
          <w:szCs w:val="24"/>
        </w:rPr>
      </w:pPr>
      <w:r>
        <w:rPr>
          <w:rFonts w:hint="eastAsia" w:ascii="仿宋" w:hAnsi="仿宋" w:eastAsia="仿宋" w:cs="仿宋"/>
          <w:sz w:val="24"/>
          <w:szCs w:val="24"/>
        </w:rPr>
        <w:t>检测方法学：捕获芯片+高通量测序技术（NGS）。</w:t>
      </w:r>
    </w:p>
    <w:p w14:paraId="0A51F951">
      <w:pPr>
        <w:pStyle w:val="13"/>
        <w:numPr>
          <w:ilvl w:val="0"/>
          <w:numId w:val="2"/>
        </w:numPr>
        <w:spacing w:line="360" w:lineRule="auto"/>
        <w:rPr>
          <w:rFonts w:hint="eastAsia" w:ascii="仿宋" w:hAnsi="仿宋" w:eastAsia="仿宋" w:cs="仿宋"/>
          <w:sz w:val="24"/>
          <w:szCs w:val="24"/>
        </w:rPr>
      </w:pPr>
      <w:r>
        <w:rPr>
          <w:rFonts w:hint="eastAsia" w:ascii="仿宋" w:hAnsi="仿宋" w:eastAsia="仿宋" w:cs="仿宋"/>
          <w:sz w:val="24"/>
          <w:szCs w:val="24"/>
        </w:rPr>
        <w:t>样本类型：羊水≥10mL；外周血</w:t>
      </w:r>
      <w:r>
        <w:rPr>
          <w:rFonts w:hint="eastAsia" w:ascii="仿宋" w:hAnsi="仿宋" w:eastAsia="仿宋" w:cs="仿宋"/>
          <w:color w:val="FF0000"/>
          <w:sz w:val="24"/>
          <w:szCs w:val="24"/>
          <w:lang w:val="en-US" w:eastAsia="zh-CN"/>
        </w:rPr>
        <w:t>/脐血</w:t>
      </w:r>
      <w:r>
        <w:rPr>
          <w:rFonts w:hint="eastAsia" w:ascii="仿宋" w:hAnsi="仿宋" w:eastAsia="仿宋" w:cs="仿宋"/>
          <w:sz w:val="24"/>
          <w:szCs w:val="24"/>
        </w:rPr>
        <w:t>要求总量≥1mL；DNA要求总量1μg，并进行质量检测，条带清晰，无RNA污染，无蛋白污染。</w:t>
      </w:r>
    </w:p>
    <w:p w14:paraId="0B848FCC">
      <w:pPr>
        <w:pStyle w:val="13"/>
        <w:numPr>
          <w:ilvl w:val="0"/>
          <w:numId w:val="2"/>
        </w:numPr>
        <w:spacing w:line="360" w:lineRule="auto"/>
        <w:rPr>
          <w:rFonts w:hint="eastAsia" w:ascii="仿宋" w:hAnsi="仿宋" w:eastAsia="仿宋" w:cs="仿宋"/>
          <w:sz w:val="24"/>
          <w:szCs w:val="24"/>
        </w:rPr>
      </w:pPr>
      <w:r>
        <w:rPr>
          <w:rFonts w:hint="eastAsia" w:ascii="仿宋" w:hAnsi="仿宋" w:eastAsia="仿宋" w:cs="仿宋"/>
          <w:sz w:val="24"/>
          <w:szCs w:val="24"/>
        </w:rPr>
        <w:t>检测范围包括20000多个基因外显子区域及临近±20bp内含子区域；能检测的变异类型包括点变异，indel及CNV等突变（外显子水平及100kb 以上的大片段CNV），包含致病明确的内含子区域探针。</w:t>
      </w:r>
    </w:p>
    <w:p w14:paraId="37D227AD">
      <w:pPr>
        <w:pStyle w:val="13"/>
        <w:numPr>
          <w:ilvl w:val="0"/>
          <w:numId w:val="2"/>
        </w:numPr>
        <w:spacing w:line="360" w:lineRule="auto"/>
        <w:rPr>
          <w:rFonts w:hint="eastAsia" w:ascii="仿宋" w:hAnsi="仿宋" w:eastAsia="仿宋" w:cs="仿宋"/>
          <w:sz w:val="24"/>
          <w:szCs w:val="24"/>
        </w:rPr>
      </w:pPr>
      <w:r>
        <w:rPr>
          <w:rFonts w:hint="eastAsia" w:ascii="仿宋" w:hAnsi="仿宋" w:eastAsia="仿宋" w:cs="仿宋"/>
          <w:sz w:val="24"/>
          <w:szCs w:val="24"/>
        </w:rPr>
        <w:t>使用高通量测序平台进行测序，机器测序运行时间为40-48h/run，单次测序产出数据量为2TB-6TB/run，测序策略为PE150，每个样本测序数据量（Raw Data）不少于10G。</w:t>
      </w:r>
    </w:p>
    <w:p w14:paraId="224F66A9">
      <w:pPr>
        <w:pStyle w:val="13"/>
        <w:numPr>
          <w:ilvl w:val="0"/>
          <w:numId w:val="2"/>
        </w:numPr>
        <w:spacing w:line="360" w:lineRule="auto"/>
        <w:rPr>
          <w:rFonts w:hint="eastAsia" w:ascii="仿宋" w:hAnsi="仿宋" w:eastAsia="仿宋" w:cs="仿宋"/>
          <w:sz w:val="24"/>
          <w:szCs w:val="24"/>
        </w:rPr>
      </w:pPr>
      <w:r>
        <w:rPr>
          <w:rFonts w:hint="eastAsia" w:ascii="仿宋" w:hAnsi="仿宋" w:eastAsia="仿宋" w:cs="仿宋"/>
          <w:sz w:val="24"/>
          <w:szCs w:val="24"/>
        </w:rPr>
        <w:t>测序质量及要求：Q20&gt;90%，Q30&gt;85%；碱基类型分布均匀，无GC分离；平均覆盖度99.5%以上；平均测序深度不低于100×；目标区域20×以上覆盖度&gt;98%，线粒体基因组的平均测序深度不低于5000X。</w:t>
      </w:r>
    </w:p>
    <w:p w14:paraId="1299FEC7">
      <w:pPr>
        <w:pStyle w:val="13"/>
        <w:numPr>
          <w:ilvl w:val="0"/>
          <w:numId w:val="2"/>
        </w:numPr>
        <w:spacing w:line="360" w:lineRule="auto"/>
        <w:rPr>
          <w:rFonts w:hint="eastAsia" w:ascii="仿宋" w:hAnsi="仿宋" w:eastAsia="仿宋" w:cs="仿宋"/>
          <w:sz w:val="24"/>
          <w:szCs w:val="24"/>
        </w:rPr>
      </w:pPr>
      <w:r>
        <w:rPr>
          <w:rFonts w:hint="eastAsia" w:ascii="仿宋" w:hAnsi="仿宋" w:eastAsia="仿宋" w:cs="仿宋"/>
          <w:sz w:val="24"/>
          <w:szCs w:val="24"/>
        </w:rPr>
        <w:t>产前样本由有资质的产前诊断机构出具产前诊断报告，发报告时间均为收到合格样本后30个工作日内。</w:t>
      </w:r>
    </w:p>
    <w:p w14:paraId="5B1F5ECF">
      <w:pPr>
        <w:pStyle w:val="13"/>
        <w:numPr>
          <w:ilvl w:val="0"/>
          <w:numId w:val="2"/>
        </w:numPr>
        <w:spacing w:line="360" w:lineRule="auto"/>
        <w:rPr>
          <w:rFonts w:hint="eastAsia" w:ascii="仿宋" w:hAnsi="仿宋" w:eastAsia="仿宋" w:cs="仿宋"/>
          <w:sz w:val="24"/>
          <w:szCs w:val="24"/>
        </w:rPr>
      </w:pPr>
      <w:r>
        <w:rPr>
          <w:rFonts w:hint="eastAsia" w:ascii="仿宋" w:hAnsi="仿宋" w:eastAsia="仿宋" w:cs="仿宋"/>
          <w:sz w:val="24"/>
          <w:szCs w:val="24"/>
        </w:rPr>
        <w:t>WES检测阳性位点均免费提供一代验证服务，单样本WES检测阳性位点可免费提供父母突变位点一代验证服务。</w:t>
      </w:r>
    </w:p>
    <w:p w14:paraId="742FAF94">
      <w:pPr>
        <w:pStyle w:val="13"/>
        <w:numPr>
          <w:ilvl w:val="0"/>
          <w:numId w:val="2"/>
        </w:numPr>
        <w:spacing w:line="360" w:lineRule="auto"/>
        <w:rPr>
          <w:rFonts w:hint="eastAsia" w:ascii="仿宋" w:hAnsi="仿宋" w:eastAsia="仿宋" w:cs="仿宋"/>
          <w:sz w:val="24"/>
          <w:szCs w:val="24"/>
        </w:rPr>
      </w:pPr>
      <w:r>
        <w:rPr>
          <w:rFonts w:hint="eastAsia" w:ascii="仿宋" w:hAnsi="仿宋" w:eastAsia="仿宋" w:cs="仿宋"/>
          <w:sz w:val="24"/>
          <w:szCs w:val="24"/>
        </w:rPr>
        <w:t>数据分析：具有软件进行测序数据的质控、生物信息分析和遗传分析。软件具有SNP／Indel／CNV检测、注释及统计等功能。依照美国医学遗传学和基因组学学会（American College of Medical Genetics and Genomics，ACMG）标准对变异基因进行致病性评估，具有临床表型评级分析功能。</w:t>
      </w:r>
    </w:p>
    <w:p w14:paraId="28BDE34B">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（二）全基因组基因检测</w:t>
      </w:r>
    </w:p>
    <w:p w14:paraId="3DC28C99">
      <w:pPr>
        <w:pStyle w:val="4"/>
        <w:numPr>
          <w:ilvl w:val="0"/>
          <w:numId w:val="3"/>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检测内容</w:t>
      </w:r>
    </w:p>
    <w:p w14:paraId="1F72F90D">
      <w:pPr>
        <w:pStyle w:val="4"/>
        <w:spacing w:line="360" w:lineRule="auto"/>
        <w:ind w:firstLine="480" w:firstLineChars="200"/>
        <w:jc w:val="both"/>
        <w:rPr>
          <w:rFonts w:hint="eastAsia" w:ascii="仿宋" w:hAnsi="仿宋" w:eastAsia="仿宋" w:cs="仿宋"/>
          <w:color w:val="auto"/>
          <w:kern w:val="2"/>
        </w:rPr>
      </w:pPr>
      <w:r>
        <w:rPr>
          <w:rFonts w:hint="eastAsia" w:ascii="仿宋" w:hAnsi="仿宋" w:eastAsia="仿宋" w:cs="仿宋"/>
          <w:color w:val="auto"/>
          <w:kern w:val="2"/>
        </w:rPr>
        <w:t>采用高通量测序技术，对</w:t>
      </w:r>
      <w:r>
        <w:rPr>
          <w:rFonts w:ascii="仿宋" w:hAnsi="仿宋" w:eastAsia="仿宋" w:cs="仿宋"/>
          <w:color w:val="auto"/>
          <w:kern w:val="2"/>
        </w:rPr>
        <w:t>人类细胞核基因组和线粒体基因组中的DNA序列进行</w:t>
      </w:r>
      <w:r>
        <w:rPr>
          <w:rFonts w:hint="eastAsia" w:ascii="仿宋" w:hAnsi="仿宋" w:eastAsia="仿宋" w:cs="仿宋"/>
          <w:color w:val="auto"/>
          <w:kern w:val="2"/>
        </w:rPr>
        <w:t>测序，测序结果通过专业软件进行数据分析，获得全基因组范围内的突变位点信息，结合临床表型、频率数据库、疾病数据库、文献数据库等多种数据库信息对突变位点进行临床致病性分析。</w:t>
      </w:r>
    </w:p>
    <w:tbl>
      <w:tblPr>
        <w:tblStyle w:val="7"/>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9"/>
        <w:gridCol w:w="4678"/>
      </w:tblGrid>
      <w:tr w14:paraId="65DA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39" w:type="dxa"/>
            <w:vAlign w:val="center"/>
          </w:tcPr>
          <w:p w14:paraId="32C54890">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检测项目</w:t>
            </w:r>
          </w:p>
        </w:tc>
        <w:tc>
          <w:tcPr>
            <w:tcW w:w="4678" w:type="dxa"/>
            <w:vAlign w:val="center"/>
          </w:tcPr>
          <w:p w14:paraId="558E8496">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检测内容</w:t>
            </w:r>
          </w:p>
        </w:tc>
      </w:tr>
      <w:tr w14:paraId="23F10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39" w:type="dxa"/>
            <w:vAlign w:val="center"/>
          </w:tcPr>
          <w:p w14:paraId="3D753E95">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单人全基因组基因检测</w:t>
            </w:r>
          </w:p>
        </w:tc>
        <w:tc>
          <w:tcPr>
            <w:tcW w:w="4678" w:type="dxa"/>
            <w:vAlign w:val="center"/>
          </w:tcPr>
          <w:p w14:paraId="487E9268">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对单个患者/疑似患者样本进行全基因组高通量测序检测</w:t>
            </w:r>
          </w:p>
        </w:tc>
      </w:tr>
      <w:tr w14:paraId="460D4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39" w:type="dxa"/>
            <w:vAlign w:val="center"/>
          </w:tcPr>
          <w:p w14:paraId="381A3C23">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家系全基因组基因检测</w:t>
            </w:r>
          </w:p>
        </w:tc>
        <w:tc>
          <w:tcPr>
            <w:tcW w:w="4678" w:type="dxa"/>
            <w:vAlign w:val="center"/>
          </w:tcPr>
          <w:p w14:paraId="11AB8DD8">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对患者/疑似患者及其父母，共三人进行全基因组高通量测序检测</w:t>
            </w:r>
          </w:p>
        </w:tc>
      </w:tr>
    </w:tbl>
    <w:p w14:paraId="0356FDFA">
      <w:pPr>
        <w:pStyle w:val="4"/>
        <w:numPr>
          <w:ilvl w:val="0"/>
          <w:numId w:val="3"/>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检测实验技术参数</w:t>
      </w:r>
    </w:p>
    <w:p w14:paraId="665FF294">
      <w:pPr>
        <w:pStyle w:val="13"/>
        <w:numPr>
          <w:ilvl w:val="0"/>
          <w:numId w:val="4"/>
        </w:numPr>
        <w:spacing w:line="360" w:lineRule="auto"/>
        <w:rPr>
          <w:rFonts w:hint="eastAsia" w:ascii="仿宋" w:hAnsi="仿宋" w:eastAsia="仿宋" w:cs="仿宋"/>
          <w:sz w:val="24"/>
          <w:szCs w:val="24"/>
        </w:rPr>
      </w:pPr>
      <w:r>
        <w:rPr>
          <w:rFonts w:hint="eastAsia" w:ascii="仿宋" w:hAnsi="仿宋" w:eastAsia="仿宋" w:cs="仿宋"/>
          <w:sz w:val="24"/>
          <w:szCs w:val="24"/>
        </w:rPr>
        <w:t>检测方法学：高通量测序技术（NGS）。</w:t>
      </w:r>
    </w:p>
    <w:p w14:paraId="18FAAD7E">
      <w:pPr>
        <w:pStyle w:val="13"/>
        <w:numPr>
          <w:ilvl w:val="0"/>
          <w:numId w:val="4"/>
        </w:numPr>
        <w:spacing w:line="360" w:lineRule="auto"/>
        <w:rPr>
          <w:rFonts w:hint="eastAsia" w:ascii="仿宋" w:hAnsi="仿宋" w:eastAsia="仿宋" w:cs="仿宋"/>
          <w:sz w:val="24"/>
          <w:szCs w:val="24"/>
        </w:rPr>
      </w:pPr>
      <w:r>
        <w:rPr>
          <w:rFonts w:hint="eastAsia" w:ascii="仿宋" w:hAnsi="仿宋" w:eastAsia="仿宋" w:cs="仿宋"/>
          <w:sz w:val="24"/>
          <w:szCs w:val="24"/>
        </w:rPr>
        <w:t>样本类型：羊水≥10mL；外周血</w:t>
      </w:r>
      <w:r>
        <w:rPr>
          <w:rFonts w:hint="eastAsia" w:ascii="仿宋" w:hAnsi="仿宋" w:eastAsia="仿宋" w:cs="仿宋"/>
          <w:color w:val="FF0000"/>
          <w:sz w:val="24"/>
          <w:szCs w:val="24"/>
          <w:lang w:val="en-US" w:eastAsia="zh-CN"/>
        </w:rPr>
        <w:t>/脐血</w:t>
      </w:r>
      <w:r>
        <w:rPr>
          <w:rFonts w:hint="eastAsia" w:ascii="仿宋" w:hAnsi="仿宋" w:eastAsia="仿宋" w:cs="仿宋"/>
          <w:sz w:val="24"/>
          <w:szCs w:val="24"/>
        </w:rPr>
        <w:t>要求总量≥1mL；DNA要求总量1μg，并进行质量检测，条带清晰，无RNA污染，无蛋白污染。</w:t>
      </w:r>
    </w:p>
    <w:p w14:paraId="694EF225">
      <w:pPr>
        <w:pStyle w:val="13"/>
        <w:numPr>
          <w:ilvl w:val="0"/>
          <w:numId w:val="4"/>
        </w:numPr>
        <w:spacing w:line="360" w:lineRule="auto"/>
        <w:rPr>
          <w:rFonts w:hint="eastAsia" w:ascii="仿宋" w:hAnsi="仿宋" w:eastAsia="仿宋" w:cs="仿宋"/>
          <w:sz w:val="24"/>
          <w:szCs w:val="24"/>
        </w:rPr>
      </w:pPr>
      <w:r>
        <w:rPr>
          <w:rFonts w:hint="eastAsia" w:ascii="仿宋" w:hAnsi="仿宋" w:eastAsia="仿宋" w:cs="仿宋"/>
          <w:sz w:val="24"/>
          <w:szCs w:val="24"/>
        </w:rPr>
        <w:t>检测范围包括</w:t>
      </w:r>
      <w:r>
        <w:rPr>
          <w:rFonts w:ascii="仿宋" w:hAnsi="仿宋" w:eastAsia="仿宋" w:cs="仿宋"/>
          <w:sz w:val="24"/>
          <w:szCs w:val="24"/>
        </w:rPr>
        <w:t>人类细胞核基因组和线粒体基因组中的DNA序列</w:t>
      </w:r>
      <w:r>
        <w:rPr>
          <w:rFonts w:hint="eastAsia" w:ascii="仿宋" w:hAnsi="仿宋" w:eastAsia="仿宋" w:cs="仿宋"/>
          <w:sz w:val="24"/>
          <w:szCs w:val="24"/>
        </w:rPr>
        <w:t>；能检测的变异类型包括</w:t>
      </w:r>
      <w:r>
        <w:rPr>
          <w:rFonts w:ascii="仿宋" w:hAnsi="仿宋" w:eastAsia="仿宋" w:cs="仿宋"/>
          <w:sz w:val="24"/>
          <w:szCs w:val="24"/>
        </w:rPr>
        <w:t>核基因组单核苷酸变异（SNV）与50bp以内的插入缺失变异（Indel）、5Kb以上的拷贝数变异（CNV）、5Mb以上的纯合区域 （ROH）/ 单亲二体（UPD）、部分结构变异（SV）、特定基因的动态重复扩张变异（RE）以及线粒体基因组SNV和Indel变异（异质比检测敏感度 ≥5%）</w:t>
      </w:r>
      <w:r>
        <w:rPr>
          <w:rFonts w:hint="eastAsia" w:ascii="仿宋" w:hAnsi="仿宋" w:eastAsia="仿宋" w:cs="仿宋"/>
          <w:sz w:val="24"/>
          <w:szCs w:val="24"/>
        </w:rPr>
        <w:t>。</w:t>
      </w:r>
    </w:p>
    <w:p w14:paraId="3E015720">
      <w:pPr>
        <w:pStyle w:val="13"/>
        <w:numPr>
          <w:ilvl w:val="0"/>
          <w:numId w:val="4"/>
        </w:numPr>
        <w:spacing w:line="360" w:lineRule="auto"/>
        <w:rPr>
          <w:rFonts w:hint="eastAsia" w:ascii="仿宋" w:hAnsi="仿宋" w:eastAsia="仿宋" w:cs="仿宋"/>
          <w:sz w:val="24"/>
          <w:szCs w:val="24"/>
        </w:rPr>
      </w:pPr>
      <w:r>
        <w:rPr>
          <w:rFonts w:hint="eastAsia" w:ascii="仿宋" w:hAnsi="仿宋" w:eastAsia="仿宋" w:cs="仿宋"/>
          <w:sz w:val="24"/>
          <w:szCs w:val="24"/>
        </w:rPr>
        <w:t>使用高通量测序平台进行测序，测序策略为PE150。</w:t>
      </w:r>
    </w:p>
    <w:p w14:paraId="7B68BCE4">
      <w:pPr>
        <w:pStyle w:val="13"/>
        <w:numPr>
          <w:ilvl w:val="0"/>
          <w:numId w:val="4"/>
        </w:numPr>
        <w:spacing w:line="360" w:lineRule="auto"/>
        <w:rPr>
          <w:rFonts w:hint="eastAsia" w:ascii="仿宋" w:hAnsi="仿宋" w:eastAsia="仿宋" w:cs="仿宋"/>
          <w:sz w:val="24"/>
          <w:szCs w:val="24"/>
        </w:rPr>
      </w:pPr>
      <w:r>
        <w:rPr>
          <w:rFonts w:ascii="仿宋" w:hAnsi="仿宋" w:eastAsia="仿宋" w:cs="仿宋"/>
          <w:sz w:val="24"/>
          <w:szCs w:val="24"/>
        </w:rPr>
        <w:t>全基因组范围内平均测序深度大于30X，其中 90%的区域测序深度大于 20X</w:t>
      </w:r>
      <w:r>
        <w:rPr>
          <w:rFonts w:hint="eastAsia" w:ascii="仿宋" w:hAnsi="仿宋" w:eastAsia="仿宋" w:cs="仿宋"/>
          <w:sz w:val="24"/>
          <w:szCs w:val="24"/>
        </w:rPr>
        <w:t>，线粒体基因组的平均测序深度不低于5000X。</w:t>
      </w:r>
    </w:p>
    <w:p w14:paraId="50618E04">
      <w:pPr>
        <w:pStyle w:val="13"/>
        <w:numPr>
          <w:ilvl w:val="0"/>
          <w:numId w:val="4"/>
        </w:numPr>
        <w:spacing w:line="360" w:lineRule="auto"/>
        <w:rPr>
          <w:rFonts w:hint="eastAsia" w:ascii="仿宋" w:hAnsi="仿宋" w:eastAsia="仿宋" w:cs="仿宋"/>
          <w:sz w:val="24"/>
          <w:szCs w:val="24"/>
        </w:rPr>
      </w:pPr>
      <w:r>
        <w:rPr>
          <w:rFonts w:hint="eastAsia" w:ascii="仿宋" w:hAnsi="仿宋" w:eastAsia="仿宋" w:cs="仿宋"/>
          <w:sz w:val="24"/>
          <w:szCs w:val="24"/>
        </w:rPr>
        <w:t>产前样本由有资质的产前诊断机构出具产前诊断报告，发报告时间均为收到合格样本后30个工作日内。</w:t>
      </w:r>
    </w:p>
    <w:p w14:paraId="48E1A74B">
      <w:pPr>
        <w:pStyle w:val="13"/>
        <w:numPr>
          <w:ilvl w:val="0"/>
          <w:numId w:val="4"/>
        </w:numPr>
        <w:spacing w:line="360" w:lineRule="auto"/>
        <w:rPr>
          <w:rFonts w:hint="eastAsia" w:ascii="仿宋" w:hAnsi="仿宋" w:eastAsia="仿宋" w:cs="仿宋"/>
          <w:sz w:val="24"/>
          <w:szCs w:val="24"/>
        </w:rPr>
      </w:pPr>
      <w:r>
        <w:rPr>
          <w:rFonts w:hint="eastAsia" w:ascii="仿宋" w:hAnsi="仿宋" w:eastAsia="仿宋" w:cs="仿宋"/>
          <w:sz w:val="24"/>
          <w:szCs w:val="24"/>
        </w:rPr>
        <w:t>WGS检测阳性位点均免费提供一代验证服务，单样本WGS检测阳性位点可免费提供父母突变位点一代验证服务。</w:t>
      </w:r>
    </w:p>
    <w:p w14:paraId="3248F866">
      <w:pPr>
        <w:pStyle w:val="13"/>
        <w:numPr>
          <w:ilvl w:val="0"/>
          <w:numId w:val="4"/>
        </w:numPr>
        <w:spacing w:line="360" w:lineRule="auto"/>
        <w:rPr>
          <w:rFonts w:hint="eastAsia" w:ascii="仿宋" w:hAnsi="仿宋" w:eastAsia="仿宋" w:cs="仿宋"/>
          <w:sz w:val="24"/>
          <w:szCs w:val="24"/>
        </w:rPr>
      </w:pPr>
      <w:r>
        <w:rPr>
          <w:rFonts w:hint="eastAsia" w:ascii="仿宋" w:hAnsi="仿宋" w:eastAsia="仿宋" w:cs="仿宋"/>
          <w:sz w:val="24"/>
          <w:szCs w:val="24"/>
        </w:rPr>
        <w:t>数据分析：具有软件进行测序数据的质控、生物信息分析和遗传分析。软件具有SNP／Indel／CNV检测、注释及统计等功能。依照美国医学遗传学和基因组学学会（American College of Medical Genetics and Genomics，ACMG）标准对变异基因进行致病性评估，具有临床表型评级分析功能。</w:t>
      </w:r>
    </w:p>
    <w:p w14:paraId="340E07CF">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（三）遗传病相关基因测序（panel）</w:t>
      </w:r>
    </w:p>
    <w:p w14:paraId="3C53E3B7">
      <w:pPr>
        <w:pStyle w:val="4"/>
        <w:numPr>
          <w:ilvl w:val="0"/>
          <w:numId w:val="5"/>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检测内容</w:t>
      </w:r>
    </w:p>
    <w:p w14:paraId="1C19542B">
      <w:pPr>
        <w:pStyle w:val="4"/>
        <w:spacing w:line="360" w:lineRule="auto"/>
        <w:ind w:firstLine="480" w:firstLineChars="200"/>
        <w:jc w:val="both"/>
        <w:rPr>
          <w:rFonts w:hint="eastAsia" w:ascii="仿宋" w:hAnsi="仿宋" w:eastAsia="仿宋" w:cs="仿宋"/>
          <w:color w:val="auto"/>
          <w:kern w:val="2"/>
        </w:rPr>
      </w:pPr>
      <w:r>
        <w:rPr>
          <w:rFonts w:hint="eastAsia" w:ascii="仿宋" w:hAnsi="仿宋" w:eastAsia="仿宋" w:cs="仿宋"/>
          <w:color w:val="auto"/>
          <w:kern w:val="2"/>
        </w:rPr>
        <w:t>采用目标序列捕获+高通量测序技术，检测遗传病相关基因的外显子区域，测序结果通过专业软件进行数据分析，获得外显子范围内的突变位点信息，结合临床表型、频率数据库、疾病数据库、文献数据库等多种数据库信息对突变位点进行临床致病性分析。临床可根据患者临床表现选择对应panel，可选panel需包含以下几种：</w:t>
      </w:r>
    </w:p>
    <w:p w14:paraId="31609447">
      <w:pPr>
        <w:pStyle w:val="13"/>
        <w:numPr>
          <w:ilvl w:val="0"/>
          <w:numId w:val="6"/>
        </w:numPr>
        <w:spacing w:line="360" w:lineRule="auto"/>
        <w:rPr>
          <w:rFonts w:hint="eastAsia" w:ascii="仿宋" w:hAnsi="仿宋" w:eastAsia="仿宋" w:cs="仿宋"/>
          <w:sz w:val="24"/>
          <w:szCs w:val="24"/>
        </w:rPr>
      </w:pPr>
      <w:r>
        <w:rPr>
          <w:rFonts w:hint="eastAsia" w:ascii="仿宋" w:hAnsi="仿宋" w:eastAsia="仿宋" w:cs="仿宋"/>
          <w:sz w:val="24"/>
          <w:szCs w:val="24"/>
        </w:rPr>
        <w:t>黄疸相关基因检测</w:t>
      </w:r>
    </w:p>
    <w:p w14:paraId="3E142B29">
      <w:pPr>
        <w:pStyle w:val="13"/>
        <w:numPr>
          <w:ilvl w:val="0"/>
          <w:numId w:val="6"/>
        </w:numPr>
        <w:spacing w:line="360" w:lineRule="auto"/>
        <w:rPr>
          <w:rFonts w:hint="eastAsia" w:ascii="仿宋" w:hAnsi="仿宋" w:eastAsia="仿宋" w:cs="仿宋"/>
          <w:sz w:val="24"/>
          <w:szCs w:val="24"/>
        </w:rPr>
      </w:pPr>
      <w:r>
        <w:rPr>
          <w:rFonts w:hint="eastAsia" w:ascii="仿宋" w:hAnsi="仿宋" w:eastAsia="仿宋" w:cs="仿宋"/>
          <w:sz w:val="24"/>
          <w:szCs w:val="24"/>
        </w:rPr>
        <w:t>癫痫相关基因检测</w:t>
      </w:r>
    </w:p>
    <w:p w14:paraId="4D71648F">
      <w:pPr>
        <w:pStyle w:val="13"/>
        <w:numPr>
          <w:ilvl w:val="0"/>
          <w:numId w:val="6"/>
        </w:numPr>
        <w:spacing w:line="360" w:lineRule="auto"/>
        <w:rPr>
          <w:rFonts w:hint="eastAsia" w:ascii="仿宋" w:hAnsi="仿宋" w:eastAsia="仿宋" w:cs="仿宋"/>
          <w:sz w:val="24"/>
          <w:szCs w:val="24"/>
        </w:rPr>
      </w:pPr>
      <w:r>
        <w:rPr>
          <w:rFonts w:hint="eastAsia" w:ascii="仿宋" w:hAnsi="仿宋" w:eastAsia="仿宋" w:cs="仿宋"/>
          <w:sz w:val="24"/>
          <w:szCs w:val="24"/>
        </w:rPr>
        <w:t>免疫缺陷相关基因检测</w:t>
      </w:r>
    </w:p>
    <w:p w14:paraId="22A838DC">
      <w:pPr>
        <w:pStyle w:val="13"/>
        <w:numPr>
          <w:ilvl w:val="0"/>
          <w:numId w:val="6"/>
        </w:numPr>
        <w:spacing w:line="360" w:lineRule="auto"/>
        <w:rPr>
          <w:rFonts w:hint="eastAsia" w:ascii="仿宋" w:hAnsi="仿宋" w:eastAsia="仿宋" w:cs="仿宋"/>
          <w:sz w:val="24"/>
          <w:szCs w:val="24"/>
        </w:rPr>
      </w:pPr>
      <w:r>
        <w:rPr>
          <w:rFonts w:hint="eastAsia" w:ascii="仿宋" w:hAnsi="仿宋" w:eastAsia="仿宋" w:cs="仿宋"/>
          <w:sz w:val="24"/>
          <w:szCs w:val="24"/>
        </w:rPr>
        <w:t>神经肌肉病相关基因检测</w:t>
      </w:r>
    </w:p>
    <w:p w14:paraId="0F1DE75C">
      <w:pPr>
        <w:pStyle w:val="13"/>
        <w:numPr>
          <w:ilvl w:val="0"/>
          <w:numId w:val="6"/>
        </w:numPr>
        <w:spacing w:line="360" w:lineRule="auto"/>
        <w:rPr>
          <w:rFonts w:hint="eastAsia" w:ascii="仿宋" w:hAnsi="仿宋" w:eastAsia="仿宋" w:cs="仿宋"/>
          <w:sz w:val="24"/>
          <w:szCs w:val="24"/>
        </w:rPr>
      </w:pPr>
      <w:r>
        <w:rPr>
          <w:rFonts w:hint="eastAsia" w:ascii="仿宋" w:hAnsi="仿宋" w:eastAsia="仿宋" w:cs="仿宋"/>
          <w:sz w:val="24"/>
          <w:szCs w:val="24"/>
        </w:rPr>
        <w:t>代谢病相关基因检测</w:t>
      </w:r>
    </w:p>
    <w:p w14:paraId="4078D129">
      <w:pPr>
        <w:pStyle w:val="13"/>
        <w:numPr>
          <w:ilvl w:val="0"/>
          <w:numId w:val="6"/>
        </w:numPr>
        <w:spacing w:line="360" w:lineRule="auto"/>
        <w:rPr>
          <w:rFonts w:hint="eastAsia" w:ascii="仿宋" w:hAnsi="仿宋" w:eastAsia="仿宋" w:cs="仿宋"/>
          <w:sz w:val="24"/>
          <w:szCs w:val="24"/>
        </w:rPr>
      </w:pPr>
      <w:r>
        <w:rPr>
          <w:rFonts w:hint="eastAsia" w:ascii="仿宋" w:hAnsi="仿宋" w:eastAsia="仿宋" w:cs="仿宋"/>
          <w:sz w:val="24"/>
          <w:szCs w:val="24"/>
        </w:rPr>
        <w:t>骨骼畸形相关基因检测</w:t>
      </w:r>
    </w:p>
    <w:p w14:paraId="61A354F0">
      <w:pPr>
        <w:pStyle w:val="13"/>
        <w:numPr>
          <w:ilvl w:val="0"/>
          <w:numId w:val="6"/>
        </w:numPr>
        <w:spacing w:line="360" w:lineRule="auto"/>
        <w:rPr>
          <w:rFonts w:hint="eastAsia" w:ascii="仿宋" w:hAnsi="仿宋" w:eastAsia="仿宋" w:cs="仿宋"/>
          <w:sz w:val="24"/>
          <w:szCs w:val="24"/>
        </w:rPr>
      </w:pPr>
      <w:r>
        <w:rPr>
          <w:rFonts w:hint="eastAsia" w:ascii="仿宋" w:hAnsi="仿宋" w:eastAsia="仿宋" w:cs="仿宋"/>
          <w:sz w:val="24"/>
          <w:szCs w:val="24"/>
        </w:rPr>
        <w:t>易栓症相关基因检测</w:t>
      </w:r>
    </w:p>
    <w:p w14:paraId="390746F5">
      <w:pPr>
        <w:pStyle w:val="13"/>
        <w:numPr>
          <w:ilvl w:val="0"/>
          <w:numId w:val="6"/>
        </w:numPr>
        <w:spacing w:line="360" w:lineRule="auto"/>
        <w:rPr>
          <w:rFonts w:hint="eastAsia" w:ascii="仿宋" w:hAnsi="仿宋" w:eastAsia="仿宋" w:cs="仿宋"/>
          <w:sz w:val="24"/>
          <w:szCs w:val="24"/>
        </w:rPr>
      </w:pPr>
      <w:r>
        <w:rPr>
          <w:rFonts w:hint="eastAsia" w:ascii="仿宋" w:hAnsi="仿宋" w:eastAsia="仿宋" w:cs="仿宋"/>
          <w:sz w:val="24"/>
          <w:szCs w:val="24"/>
        </w:rPr>
        <w:t>先天性心脏病相关基因检测</w:t>
      </w:r>
    </w:p>
    <w:p w14:paraId="680D9FD2">
      <w:pPr>
        <w:pStyle w:val="13"/>
        <w:numPr>
          <w:ilvl w:val="0"/>
          <w:numId w:val="6"/>
        </w:numPr>
        <w:spacing w:line="360" w:lineRule="auto"/>
        <w:rPr>
          <w:rFonts w:hint="eastAsia" w:ascii="仿宋" w:hAnsi="仿宋" w:eastAsia="仿宋" w:cs="仿宋"/>
          <w:sz w:val="24"/>
          <w:szCs w:val="24"/>
        </w:rPr>
      </w:pPr>
      <w:r>
        <w:rPr>
          <w:rFonts w:hint="eastAsia" w:ascii="仿宋" w:hAnsi="仿宋" w:eastAsia="仿宋" w:cs="仿宋"/>
          <w:sz w:val="24"/>
          <w:szCs w:val="24"/>
        </w:rPr>
        <w:t>肾脏疾病相关基因检测</w:t>
      </w:r>
    </w:p>
    <w:p w14:paraId="484286F4">
      <w:pPr>
        <w:pStyle w:val="13"/>
        <w:numPr>
          <w:ilvl w:val="0"/>
          <w:numId w:val="6"/>
        </w:numPr>
        <w:spacing w:line="360" w:lineRule="auto"/>
        <w:rPr>
          <w:rFonts w:hint="eastAsia" w:ascii="仿宋" w:hAnsi="仿宋" w:eastAsia="仿宋" w:cs="仿宋"/>
          <w:sz w:val="24"/>
          <w:szCs w:val="24"/>
        </w:rPr>
      </w:pPr>
      <w:r>
        <w:rPr>
          <w:rFonts w:hint="eastAsia" w:ascii="仿宋" w:hAnsi="仿宋" w:eastAsia="仿宋" w:cs="仿宋"/>
          <w:sz w:val="24"/>
          <w:szCs w:val="24"/>
        </w:rPr>
        <w:t>遗传性眼病相关基因检测</w:t>
      </w:r>
    </w:p>
    <w:p w14:paraId="39BA3787">
      <w:pPr>
        <w:pStyle w:val="13"/>
        <w:numPr>
          <w:ilvl w:val="0"/>
          <w:numId w:val="6"/>
        </w:numPr>
        <w:spacing w:line="360" w:lineRule="auto"/>
        <w:rPr>
          <w:rFonts w:hint="eastAsia" w:ascii="仿宋" w:hAnsi="仿宋" w:eastAsia="仿宋" w:cs="仿宋"/>
          <w:sz w:val="24"/>
          <w:szCs w:val="24"/>
        </w:rPr>
      </w:pPr>
      <w:r>
        <w:rPr>
          <w:rFonts w:hint="eastAsia" w:ascii="仿宋" w:hAnsi="仿宋" w:eastAsia="仿宋" w:cs="仿宋"/>
          <w:sz w:val="24"/>
          <w:szCs w:val="24"/>
        </w:rPr>
        <w:t>听力障碍相关基因检测</w:t>
      </w:r>
    </w:p>
    <w:p w14:paraId="513B03DD">
      <w:pPr>
        <w:pStyle w:val="4"/>
        <w:numPr>
          <w:ilvl w:val="0"/>
          <w:numId w:val="5"/>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检测实验技术参数</w:t>
      </w:r>
    </w:p>
    <w:p w14:paraId="2B89CD49">
      <w:pPr>
        <w:pStyle w:val="13"/>
        <w:numPr>
          <w:ilvl w:val="0"/>
          <w:numId w:val="6"/>
        </w:numPr>
        <w:spacing w:line="360" w:lineRule="auto"/>
        <w:rPr>
          <w:rFonts w:hint="eastAsia" w:ascii="仿宋" w:hAnsi="仿宋" w:eastAsia="仿宋" w:cs="仿宋"/>
          <w:sz w:val="24"/>
          <w:szCs w:val="24"/>
        </w:rPr>
      </w:pPr>
      <w:r>
        <w:rPr>
          <w:rFonts w:hint="eastAsia" w:ascii="仿宋" w:hAnsi="仿宋" w:eastAsia="仿宋" w:cs="仿宋"/>
          <w:sz w:val="24"/>
          <w:szCs w:val="24"/>
        </w:rPr>
        <w:t>检测方法学：高通量测序技术（NGS）。</w:t>
      </w:r>
    </w:p>
    <w:p w14:paraId="271C589A">
      <w:pPr>
        <w:pStyle w:val="13"/>
        <w:numPr>
          <w:ilvl w:val="0"/>
          <w:numId w:val="6"/>
        </w:numPr>
        <w:spacing w:line="360" w:lineRule="auto"/>
        <w:rPr>
          <w:rFonts w:hint="eastAsia" w:ascii="仿宋" w:hAnsi="仿宋" w:eastAsia="仿宋" w:cs="仿宋"/>
          <w:sz w:val="24"/>
          <w:szCs w:val="24"/>
        </w:rPr>
      </w:pPr>
      <w:r>
        <w:rPr>
          <w:rFonts w:hint="eastAsia" w:ascii="仿宋" w:hAnsi="仿宋" w:eastAsia="仿宋" w:cs="仿宋"/>
          <w:sz w:val="24"/>
          <w:szCs w:val="24"/>
        </w:rPr>
        <w:t>样本类型：羊水≥10mL；外周血</w:t>
      </w:r>
      <w:r>
        <w:rPr>
          <w:rFonts w:hint="eastAsia" w:ascii="仿宋" w:hAnsi="仿宋" w:eastAsia="仿宋" w:cs="仿宋"/>
          <w:color w:val="FF0000"/>
          <w:sz w:val="24"/>
          <w:szCs w:val="24"/>
          <w:lang w:val="en-US" w:eastAsia="zh-CN"/>
        </w:rPr>
        <w:t>/脐血</w:t>
      </w:r>
      <w:r>
        <w:rPr>
          <w:rFonts w:hint="eastAsia" w:ascii="仿宋" w:hAnsi="仿宋" w:eastAsia="仿宋" w:cs="仿宋"/>
          <w:sz w:val="24"/>
          <w:szCs w:val="24"/>
        </w:rPr>
        <w:t>要求总量≥1mL；DNA要求总量1μg，并进行质量检测，条带清晰，无RNA污染，无蛋白污染。</w:t>
      </w:r>
    </w:p>
    <w:p w14:paraId="23400A78">
      <w:pPr>
        <w:pStyle w:val="13"/>
        <w:numPr>
          <w:ilvl w:val="0"/>
          <w:numId w:val="6"/>
        </w:numPr>
        <w:spacing w:line="360" w:lineRule="auto"/>
        <w:rPr>
          <w:rFonts w:hint="eastAsia" w:ascii="仿宋" w:hAnsi="仿宋" w:eastAsia="仿宋" w:cs="仿宋"/>
          <w:sz w:val="24"/>
          <w:szCs w:val="24"/>
        </w:rPr>
      </w:pPr>
      <w:r>
        <w:rPr>
          <w:rFonts w:hint="eastAsia" w:ascii="仿宋" w:hAnsi="仿宋" w:eastAsia="仿宋" w:cs="仿宋"/>
          <w:sz w:val="24"/>
          <w:szCs w:val="24"/>
        </w:rPr>
        <w:t>检测范围包括遗传病相关基因外显子区域及临近±20bp内含子区域；能检测的变异类型包括点变异和indel。</w:t>
      </w:r>
    </w:p>
    <w:p w14:paraId="535F9B96">
      <w:pPr>
        <w:pStyle w:val="13"/>
        <w:numPr>
          <w:ilvl w:val="0"/>
          <w:numId w:val="6"/>
        </w:numPr>
        <w:spacing w:line="360" w:lineRule="auto"/>
        <w:rPr>
          <w:rFonts w:hint="eastAsia" w:ascii="仿宋" w:hAnsi="仿宋" w:eastAsia="仿宋" w:cs="仿宋"/>
          <w:sz w:val="24"/>
          <w:szCs w:val="24"/>
        </w:rPr>
      </w:pPr>
      <w:r>
        <w:rPr>
          <w:rFonts w:hint="eastAsia" w:ascii="仿宋" w:hAnsi="仿宋" w:eastAsia="仿宋" w:cs="仿宋"/>
          <w:sz w:val="24"/>
          <w:szCs w:val="24"/>
        </w:rPr>
        <w:t>使用高通量测序平台进行测序，机器测序运行时间为40-48h/run，单次测序产出数据量为2TB-6TB/run，测序策略为PE150。</w:t>
      </w:r>
    </w:p>
    <w:p w14:paraId="6A05AE50">
      <w:pPr>
        <w:pStyle w:val="13"/>
        <w:numPr>
          <w:ilvl w:val="0"/>
          <w:numId w:val="6"/>
        </w:numPr>
        <w:spacing w:line="360" w:lineRule="auto"/>
        <w:rPr>
          <w:rFonts w:hint="eastAsia" w:ascii="仿宋" w:hAnsi="仿宋" w:eastAsia="仿宋" w:cs="仿宋"/>
          <w:sz w:val="24"/>
          <w:szCs w:val="24"/>
        </w:rPr>
      </w:pPr>
      <w:r>
        <w:rPr>
          <w:rFonts w:hint="eastAsia" w:ascii="仿宋" w:hAnsi="仿宋" w:eastAsia="仿宋" w:cs="仿宋"/>
          <w:sz w:val="24"/>
          <w:szCs w:val="24"/>
        </w:rPr>
        <w:t>测序质量及要求：Q20&gt;90%，Q30&gt;85%；碱基类型分布均匀，无GC分离；平均覆盖度99.5%以上；平均测序深度不低于100× ；目标区域20×以上覆盖度&gt;98%。</w:t>
      </w:r>
    </w:p>
    <w:p w14:paraId="16738EB5">
      <w:pPr>
        <w:pStyle w:val="13"/>
        <w:numPr>
          <w:ilvl w:val="0"/>
          <w:numId w:val="6"/>
        </w:numPr>
        <w:spacing w:line="360" w:lineRule="auto"/>
        <w:rPr>
          <w:rFonts w:hint="eastAsia" w:ascii="仿宋" w:hAnsi="仿宋" w:eastAsia="仿宋" w:cs="仿宋"/>
          <w:sz w:val="24"/>
          <w:szCs w:val="24"/>
        </w:rPr>
      </w:pPr>
      <w:r>
        <w:rPr>
          <w:rFonts w:hint="eastAsia" w:ascii="仿宋" w:hAnsi="仿宋" w:eastAsia="仿宋" w:cs="仿宋"/>
          <w:sz w:val="24"/>
          <w:szCs w:val="24"/>
        </w:rPr>
        <w:t>产前样本由有资质的产前诊断机构出具产前诊断报告。</w:t>
      </w:r>
    </w:p>
    <w:p w14:paraId="024183AC">
      <w:pPr>
        <w:pStyle w:val="13"/>
        <w:numPr>
          <w:ilvl w:val="0"/>
          <w:numId w:val="6"/>
        </w:numPr>
        <w:spacing w:line="360" w:lineRule="auto"/>
        <w:rPr>
          <w:rFonts w:hint="eastAsia" w:ascii="仿宋" w:hAnsi="仿宋" w:eastAsia="仿宋" w:cs="仿宋"/>
          <w:sz w:val="24"/>
          <w:szCs w:val="24"/>
        </w:rPr>
      </w:pPr>
      <w:r>
        <w:rPr>
          <w:rFonts w:hint="eastAsia" w:ascii="仿宋" w:hAnsi="仿宋" w:eastAsia="仿宋" w:cs="仿宋"/>
          <w:sz w:val="24"/>
          <w:szCs w:val="24"/>
        </w:rPr>
        <w:t>检测结果能够提供一代测序、QPCR以及MLPA等方法验证阳性位点。</w:t>
      </w:r>
    </w:p>
    <w:p w14:paraId="655B0108">
      <w:pPr>
        <w:pStyle w:val="13"/>
        <w:numPr>
          <w:ilvl w:val="0"/>
          <w:numId w:val="6"/>
        </w:numPr>
        <w:spacing w:line="360" w:lineRule="auto"/>
        <w:rPr>
          <w:rFonts w:hint="eastAsia" w:ascii="仿宋" w:hAnsi="仿宋" w:eastAsia="仿宋" w:cs="仿宋"/>
          <w:sz w:val="24"/>
          <w:szCs w:val="24"/>
        </w:rPr>
      </w:pPr>
      <w:r>
        <w:rPr>
          <w:rFonts w:hint="eastAsia" w:ascii="仿宋" w:hAnsi="仿宋" w:eastAsia="仿宋" w:cs="仿宋"/>
          <w:sz w:val="24"/>
          <w:szCs w:val="24"/>
        </w:rPr>
        <w:t>报告周期：发报告时间均为收到合格样本后30个工作日。</w:t>
      </w:r>
    </w:p>
    <w:p w14:paraId="7B2D207A">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（四）荧光原位杂交（FISH）</w:t>
      </w:r>
    </w:p>
    <w:p w14:paraId="19B70D18">
      <w:pPr>
        <w:pStyle w:val="4"/>
        <w:numPr>
          <w:ilvl w:val="0"/>
          <w:numId w:val="7"/>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检测内容</w:t>
      </w:r>
    </w:p>
    <w:p w14:paraId="0E251C8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使用</w:t>
      </w:r>
      <w:r>
        <w:rPr>
          <w:rFonts w:ascii="仿宋" w:hAnsi="仿宋" w:eastAsia="仿宋" w:cs="仿宋"/>
          <w:sz w:val="24"/>
          <w:szCs w:val="24"/>
        </w:rPr>
        <w:t>荧光标记的DNA探针</w:t>
      </w:r>
      <w:r>
        <w:rPr>
          <w:rFonts w:hint="eastAsia" w:ascii="仿宋" w:hAnsi="仿宋" w:eastAsia="仿宋" w:cs="仿宋"/>
          <w:sz w:val="24"/>
          <w:szCs w:val="24"/>
        </w:rPr>
        <w:t>对样本细胞进行杂交，快速检测13、18、21、X、Y染色体的数目异常。</w:t>
      </w:r>
    </w:p>
    <w:p w14:paraId="503C2B51">
      <w:pPr>
        <w:pStyle w:val="13"/>
        <w:numPr>
          <w:ilvl w:val="0"/>
          <w:numId w:val="7"/>
        </w:numPr>
        <w:spacing w:line="360" w:lineRule="auto"/>
        <w:rPr>
          <w:rFonts w:hint="eastAsia" w:ascii="仿宋" w:hAnsi="仿宋" w:eastAsia="仿宋" w:cs="仿宋"/>
          <w:sz w:val="24"/>
          <w:szCs w:val="24"/>
        </w:rPr>
      </w:pPr>
      <w:r>
        <w:rPr>
          <w:rFonts w:hint="eastAsia" w:ascii="仿宋" w:hAnsi="仿宋" w:eastAsia="仿宋" w:cs="仿宋"/>
          <w:sz w:val="24"/>
          <w:szCs w:val="24"/>
        </w:rPr>
        <w:t>检测实验技术参数</w:t>
      </w:r>
    </w:p>
    <w:p w14:paraId="0BE8E241">
      <w:pPr>
        <w:pStyle w:val="13"/>
        <w:numPr>
          <w:ilvl w:val="0"/>
          <w:numId w:val="8"/>
        </w:numPr>
        <w:spacing w:line="360" w:lineRule="auto"/>
        <w:rPr>
          <w:rFonts w:hint="eastAsia" w:ascii="仿宋" w:hAnsi="仿宋" w:eastAsia="仿宋" w:cs="仿宋"/>
          <w:sz w:val="24"/>
          <w:szCs w:val="24"/>
        </w:rPr>
      </w:pPr>
      <w:r>
        <w:rPr>
          <w:rFonts w:hint="eastAsia" w:ascii="仿宋" w:hAnsi="仿宋" w:eastAsia="仿宋" w:cs="仿宋"/>
          <w:sz w:val="24"/>
          <w:szCs w:val="24"/>
        </w:rPr>
        <w:t>检测方法学：FISH。</w:t>
      </w:r>
    </w:p>
    <w:p w14:paraId="39B6D185">
      <w:pPr>
        <w:pStyle w:val="13"/>
        <w:numPr>
          <w:ilvl w:val="0"/>
          <w:numId w:val="8"/>
        </w:numPr>
        <w:spacing w:line="360" w:lineRule="auto"/>
        <w:rPr>
          <w:rFonts w:hint="eastAsia" w:ascii="仿宋" w:hAnsi="仿宋" w:eastAsia="仿宋" w:cs="仿宋"/>
          <w:sz w:val="24"/>
          <w:szCs w:val="24"/>
        </w:rPr>
      </w:pPr>
      <w:r>
        <w:rPr>
          <w:rFonts w:hint="eastAsia" w:ascii="仿宋" w:hAnsi="仿宋" w:eastAsia="仿宋" w:cs="仿宋"/>
          <w:sz w:val="24"/>
          <w:szCs w:val="24"/>
        </w:rPr>
        <w:t>样本类型：羊水、外周血、</w:t>
      </w:r>
      <w:r>
        <w:rPr>
          <w:rFonts w:hint="eastAsia" w:ascii="仿宋" w:hAnsi="仿宋" w:eastAsia="仿宋" w:cs="仿宋"/>
          <w:color w:val="FF0000"/>
          <w:sz w:val="24"/>
          <w:szCs w:val="24"/>
          <w:lang w:val="en-US" w:eastAsia="zh-CN"/>
        </w:rPr>
        <w:t>脐血</w:t>
      </w:r>
      <w:r>
        <w:rPr>
          <w:rFonts w:hint="eastAsia" w:ascii="仿宋" w:hAnsi="仿宋" w:eastAsia="仿宋" w:cs="仿宋"/>
          <w:sz w:val="24"/>
          <w:szCs w:val="24"/>
        </w:rPr>
        <w:t>、流产物绒毛等。</w:t>
      </w:r>
    </w:p>
    <w:p w14:paraId="307CB382">
      <w:pPr>
        <w:pStyle w:val="13"/>
        <w:numPr>
          <w:ilvl w:val="0"/>
          <w:numId w:val="8"/>
        </w:numPr>
        <w:spacing w:line="360" w:lineRule="auto"/>
        <w:rPr>
          <w:rFonts w:hint="eastAsia" w:ascii="仿宋" w:hAnsi="仿宋" w:eastAsia="仿宋" w:cs="仿宋"/>
          <w:sz w:val="24"/>
          <w:szCs w:val="24"/>
        </w:rPr>
      </w:pPr>
      <w:r>
        <w:rPr>
          <w:rFonts w:hint="eastAsia" w:ascii="仿宋" w:hAnsi="仿宋" w:eastAsia="仿宋" w:cs="仿宋"/>
          <w:sz w:val="24"/>
          <w:szCs w:val="24"/>
        </w:rPr>
        <w:t>检测所用试剂盒获得药品监督管理局颁发的医疗器械注册证。</w:t>
      </w:r>
    </w:p>
    <w:p w14:paraId="2F9DE656">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（五）母源污染STR检测</w:t>
      </w:r>
    </w:p>
    <w:p w14:paraId="018723D6">
      <w:pPr>
        <w:pStyle w:val="4"/>
        <w:numPr>
          <w:ilvl w:val="0"/>
          <w:numId w:val="9"/>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检测内容</w:t>
      </w:r>
    </w:p>
    <w:p w14:paraId="4FB3D25C">
      <w:pPr>
        <w:pStyle w:val="4"/>
        <w:spacing w:line="360" w:lineRule="auto"/>
        <w:ind w:firstLine="480" w:firstLineChars="200"/>
        <w:jc w:val="both"/>
        <w:rPr>
          <w:rFonts w:hint="eastAsia" w:ascii="仿宋" w:hAnsi="仿宋" w:eastAsia="仿宋" w:cs="仿宋"/>
          <w:color w:val="auto"/>
          <w:kern w:val="2"/>
        </w:rPr>
      </w:pPr>
      <w:r>
        <w:rPr>
          <w:rFonts w:hint="eastAsia" w:ascii="仿宋" w:hAnsi="仿宋" w:eastAsia="仿宋" w:cs="仿宋"/>
          <w:color w:val="auto"/>
          <w:kern w:val="2"/>
        </w:rPr>
        <w:t>采用荧光PCR毛细管电泳法，定性检测人羊水样本中的基因组21、18、13号染色体上特异性短串联重复序列（short tandem repeats, STR） 遗传位点、性染色体上特异性STR遗传位点和2个基因位点。</w:t>
      </w:r>
    </w:p>
    <w:p w14:paraId="74657212">
      <w:pPr>
        <w:pStyle w:val="4"/>
        <w:numPr>
          <w:ilvl w:val="0"/>
          <w:numId w:val="9"/>
        </w:numPr>
        <w:spacing w:line="360" w:lineRule="auto"/>
        <w:jc w:val="both"/>
        <w:rPr>
          <w:rFonts w:hint="eastAsia" w:ascii="仿宋" w:hAnsi="仿宋" w:eastAsia="仿宋" w:cs="仿宋"/>
          <w:color w:val="auto"/>
          <w:kern w:val="2"/>
        </w:rPr>
      </w:pPr>
      <w:bookmarkStart w:id="4" w:name="_Hlk235092333"/>
      <w:r>
        <w:rPr>
          <w:rFonts w:hint="eastAsia" w:ascii="仿宋" w:hAnsi="仿宋" w:eastAsia="仿宋" w:cs="仿宋"/>
          <w:color w:val="auto"/>
          <w:kern w:val="2"/>
        </w:rPr>
        <w:t>检测实验技术参数</w:t>
      </w:r>
    </w:p>
    <w:bookmarkEnd w:id="4"/>
    <w:p w14:paraId="41CC8F2E">
      <w:pPr>
        <w:pStyle w:val="13"/>
        <w:numPr>
          <w:ilvl w:val="0"/>
          <w:numId w:val="8"/>
        </w:numPr>
        <w:spacing w:line="360" w:lineRule="auto"/>
        <w:rPr>
          <w:rFonts w:hint="eastAsia" w:ascii="仿宋" w:hAnsi="仿宋" w:eastAsia="仿宋" w:cs="仿宋"/>
          <w:sz w:val="24"/>
          <w:szCs w:val="24"/>
        </w:rPr>
      </w:pPr>
      <w:r>
        <w:rPr>
          <w:rFonts w:hint="eastAsia" w:ascii="仿宋" w:hAnsi="仿宋" w:eastAsia="仿宋" w:cs="仿宋"/>
          <w:sz w:val="24"/>
          <w:szCs w:val="24"/>
        </w:rPr>
        <w:t>检测方法学：PCR+毛细管电泳。</w:t>
      </w:r>
    </w:p>
    <w:p w14:paraId="6D5E3573">
      <w:pPr>
        <w:pStyle w:val="13"/>
        <w:numPr>
          <w:ilvl w:val="0"/>
          <w:numId w:val="8"/>
        </w:numPr>
        <w:spacing w:line="360" w:lineRule="auto"/>
        <w:rPr>
          <w:rFonts w:hint="eastAsia" w:ascii="仿宋" w:hAnsi="仿宋" w:eastAsia="仿宋" w:cs="仿宋"/>
          <w:sz w:val="24"/>
          <w:szCs w:val="24"/>
        </w:rPr>
      </w:pPr>
      <w:r>
        <w:rPr>
          <w:rFonts w:hint="eastAsia" w:ascii="仿宋" w:hAnsi="仿宋" w:eastAsia="仿宋" w:cs="仿宋"/>
          <w:sz w:val="24"/>
          <w:szCs w:val="24"/>
        </w:rPr>
        <w:t>样本类型：羊水、外周血</w:t>
      </w:r>
      <w:bookmarkStart w:id="5" w:name="_GoBack"/>
      <w:bookmarkEnd w:id="5"/>
      <w:r>
        <w:rPr>
          <w:rFonts w:hint="eastAsia" w:ascii="仿宋" w:hAnsi="仿宋" w:eastAsia="仿宋" w:cs="仿宋"/>
          <w:sz w:val="24"/>
          <w:szCs w:val="24"/>
        </w:rPr>
        <w:t>等。</w:t>
      </w:r>
    </w:p>
    <w:p w14:paraId="109C86B3">
      <w:pPr>
        <w:pStyle w:val="13"/>
        <w:numPr>
          <w:ilvl w:val="0"/>
          <w:numId w:val="8"/>
        </w:numPr>
        <w:spacing w:line="360" w:lineRule="auto"/>
        <w:rPr>
          <w:rFonts w:hint="eastAsia" w:ascii="仿宋" w:hAnsi="仿宋" w:eastAsia="仿宋" w:cs="仿宋"/>
          <w:sz w:val="24"/>
          <w:szCs w:val="24"/>
        </w:rPr>
      </w:pPr>
      <w:r>
        <w:rPr>
          <w:rFonts w:hint="eastAsia" w:ascii="仿宋" w:hAnsi="仿宋" w:eastAsia="仿宋" w:cs="仿宋"/>
          <w:sz w:val="24"/>
          <w:szCs w:val="24"/>
        </w:rPr>
        <w:t>检测所用试剂盒获得药品监督管理局颁发的医疗器械注册证。</w:t>
      </w:r>
    </w:p>
    <w:p w14:paraId="16909F5F">
      <w:pPr>
        <w:pStyle w:val="13"/>
        <w:numPr>
          <w:ilvl w:val="0"/>
          <w:numId w:val="8"/>
        </w:numPr>
        <w:spacing w:line="360" w:lineRule="auto"/>
        <w:rPr>
          <w:rFonts w:hint="eastAsia" w:ascii="仿宋" w:hAnsi="仿宋" w:eastAsia="仿宋" w:cs="仿宋"/>
          <w:sz w:val="24"/>
          <w:szCs w:val="24"/>
        </w:rPr>
      </w:pPr>
      <w:r>
        <w:rPr>
          <w:rFonts w:hint="eastAsia" w:ascii="仿宋" w:hAnsi="仿宋" w:eastAsia="仿宋" w:cs="仿宋"/>
          <w:sz w:val="24"/>
          <w:szCs w:val="24"/>
        </w:rPr>
        <w:t>检测设备：配备一代测序仪。</w:t>
      </w:r>
    </w:p>
    <w:p w14:paraId="65456C00">
      <w:pPr>
        <w:pStyle w:val="13"/>
        <w:numPr>
          <w:ilvl w:val="0"/>
          <w:numId w:val="8"/>
        </w:numPr>
        <w:spacing w:line="360" w:lineRule="auto"/>
        <w:rPr>
          <w:rFonts w:hint="eastAsia" w:ascii="仿宋" w:hAnsi="仿宋" w:eastAsia="仿宋" w:cs="仿宋"/>
          <w:sz w:val="24"/>
          <w:szCs w:val="24"/>
        </w:rPr>
      </w:pPr>
      <w:r>
        <w:rPr>
          <w:rFonts w:hint="eastAsia" w:ascii="仿宋" w:hAnsi="仿宋" w:eastAsia="仿宋" w:cs="仿宋"/>
          <w:sz w:val="24"/>
          <w:szCs w:val="24"/>
        </w:rPr>
        <w:t>母体污染鉴定的敏感性约5%。</w:t>
      </w:r>
    </w:p>
    <w:p w14:paraId="5960BEAE">
      <w:pPr>
        <w:pStyle w:val="13"/>
        <w:numPr>
          <w:ilvl w:val="0"/>
          <w:numId w:val="8"/>
        </w:numPr>
        <w:spacing w:line="360" w:lineRule="auto"/>
        <w:rPr>
          <w:rFonts w:hint="eastAsia" w:ascii="仿宋" w:hAnsi="仿宋" w:eastAsia="仿宋" w:cs="仿宋"/>
          <w:sz w:val="24"/>
          <w:szCs w:val="24"/>
        </w:rPr>
      </w:pPr>
      <w:r>
        <w:rPr>
          <w:rFonts w:hint="eastAsia" w:ascii="仿宋" w:hAnsi="仿宋" w:eastAsia="仿宋" w:cs="仿宋"/>
          <w:sz w:val="24"/>
          <w:szCs w:val="24"/>
        </w:rPr>
        <w:t>通过检测STR遗传标记进行染色体异常的检测，通过定性分析STR 的多态性，检测出99.2%～100.0%目标染色体（21、18、13、X 和Y 等5 种染色体）的非整倍体异常。</w:t>
      </w:r>
    </w:p>
    <w:p w14:paraId="5AFEF751">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（六）脆性X染色体综合征检测</w:t>
      </w:r>
    </w:p>
    <w:p w14:paraId="77635B4F">
      <w:pPr>
        <w:pStyle w:val="4"/>
        <w:numPr>
          <w:ilvl w:val="0"/>
          <w:numId w:val="10"/>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检测内容</w:t>
      </w:r>
    </w:p>
    <w:p w14:paraId="0C911388">
      <w:pPr>
        <w:pStyle w:val="4"/>
        <w:spacing w:line="360" w:lineRule="auto"/>
        <w:ind w:firstLine="480" w:firstLineChars="200"/>
        <w:jc w:val="both"/>
        <w:rPr>
          <w:rFonts w:hint="eastAsia" w:ascii="仿宋" w:hAnsi="仿宋" w:eastAsia="仿宋" w:cs="仿宋"/>
          <w:color w:val="auto"/>
          <w:kern w:val="2"/>
        </w:rPr>
      </w:pPr>
      <w:r>
        <w:rPr>
          <w:rFonts w:hint="eastAsia" w:ascii="仿宋" w:hAnsi="仿宋" w:eastAsia="仿宋" w:cs="仿宋"/>
          <w:color w:val="auto"/>
          <w:kern w:val="2"/>
        </w:rPr>
        <w:t>采用PCR+毛细管电泳技术，对FMR1基因5’端非翻译区的CGG重复数进行检测。</w:t>
      </w:r>
    </w:p>
    <w:p w14:paraId="6C61B18E">
      <w:pPr>
        <w:pStyle w:val="4"/>
        <w:numPr>
          <w:ilvl w:val="0"/>
          <w:numId w:val="10"/>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检测实验技术参数</w:t>
      </w:r>
    </w:p>
    <w:p w14:paraId="381385A8">
      <w:pPr>
        <w:pStyle w:val="13"/>
        <w:numPr>
          <w:ilvl w:val="0"/>
          <w:numId w:val="11"/>
        </w:numPr>
        <w:spacing w:line="360" w:lineRule="auto"/>
        <w:rPr>
          <w:rFonts w:hint="eastAsia" w:ascii="仿宋" w:hAnsi="仿宋" w:eastAsia="仿宋" w:cs="仿宋"/>
          <w:sz w:val="24"/>
          <w:szCs w:val="24"/>
        </w:rPr>
      </w:pPr>
      <w:r>
        <w:rPr>
          <w:rFonts w:hint="eastAsia" w:ascii="仿宋" w:hAnsi="仿宋" w:eastAsia="仿宋" w:cs="仿宋"/>
          <w:sz w:val="24"/>
          <w:szCs w:val="24"/>
        </w:rPr>
        <w:t>检测方法学：PCR+毛细管电泳。</w:t>
      </w:r>
    </w:p>
    <w:p w14:paraId="316B1594">
      <w:pPr>
        <w:pStyle w:val="13"/>
        <w:numPr>
          <w:ilvl w:val="0"/>
          <w:numId w:val="11"/>
        </w:numPr>
        <w:spacing w:line="360" w:lineRule="auto"/>
        <w:rPr>
          <w:rFonts w:hint="eastAsia" w:ascii="仿宋" w:hAnsi="仿宋" w:eastAsia="仿宋" w:cs="仿宋"/>
          <w:sz w:val="24"/>
          <w:szCs w:val="24"/>
        </w:rPr>
      </w:pPr>
      <w:r>
        <w:rPr>
          <w:rFonts w:hint="eastAsia" w:ascii="仿宋" w:hAnsi="仿宋" w:eastAsia="仿宋" w:cs="仿宋"/>
          <w:sz w:val="24"/>
          <w:szCs w:val="24"/>
        </w:rPr>
        <w:t>样本类型：羊水、外周血、DNA等。</w:t>
      </w:r>
    </w:p>
    <w:p w14:paraId="3D8F401E">
      <w:pPr>
        <w:pStyle w:val="13"/>
        <w:numPr>
          <w:ilvl w:val="0"/>
          <w:numId w:val="11"/>
        </w:numPr>
        <w:spacing w:line="360" w:lineRule="auto"/>
        <w:rPr>
          <w:rFonts w:hint="eastAsia" w:ascii="仿宋" w:hAnsi="仿宋" w:eastAsia="仿宋" w:cs="仿宋"/>
          <w:sz w:val="24"/>
          <w:szCs w:val="24"/>
        </w:rPr>
      </w:pPr>
      <w:r>
        <w:rPr>
          <w:rFonts w:hint="eastAsia" w:ascii="仿宋" w:hAnsi="仿宋" w:eastAsia="仿宋" w:cs="仿宋"/>
          <w:sz w:val="24"/>
          <w:szCs w:val="24"/>
        </w:rPr>
        <w:t>精确检测CGG重复数，结果明确区分正常、中间型、前突变与全突变。</w:t>
      </w:r>
    </w:p>
    <w:p w14:paraId="261DFD39">
      <w:pPr>
        <w:pStyle w:val="13"/>
        <w:numPr>
          <w:ilvl w:val="0"/>
          <w:numId w:val="11"/>
        </w:numPr>
        <w:spacing w:line="360" w:lineRule="auto"/>
        <w:rPr>
          <w:rFonts w:hint="eastAsia" w:ascii="仿宋" w:hAnsi="仿宋" w:eastAsia="仿宋" w:cs="仿宋"/>
          <w:sz w:val="24"/>
          <w:szCs w:val="24"/>
        </w:rPr>
      </w:pPr>
      <w:r>
        <w:rPr>
          <w:rFonts w:hint="eastAsia" w:ascii="仿宋" w:hAnsi="仿宋" w:eastAsia="仿宋" w:cs="仿宋"/>
          <w:sz w:val="24"/>
          <w:szCs w:val="24"/>
        </w:rPr>
        <w:t>检测准确度偏差不超过5个重复数。</w:t>
      </w:r>
    </w:p>
    <w:p w14:paraId="3EB54B6B">
      <w:pPr>
        <w:pStyle w:val="13"/>
        <w:numPr>
          <w:ilvl w:val="0"/>
          <w:numId w:val="11"/>
        </w:numPr>
        <w:spacing w:line="360" w:lineRule="auto"/>
        <w:rPr>
          <w:rFonts w:hint="eastAsia" w:ascii="仿宋" w:hAnsi="仿宋" w:eastAsia="仿宋" w:cs="仿宋"/>
          <w:sz w:val="24"/>
          <w:szCs w:val="24"/>
        </w:rPr>
      </w:pPr>
      <w:r>
        <w:rPr>
          <w:rFonts w:hint="eastAsia" w:ascii="仿宋" w:hAnsi="仿宋" w:eastAsia="仿宋" w:cs="仿宋"/>
          <w:sz w:val="24"/>
          <w:szCs w:val="24"/>
        </w:rPr>
        <w:t>检测实验有正常对照的结果作为参考。</w:t>
      </w:r>
    </w:p>
    <w:p w14:paraId="555394E7">
      <w:pPr>
        <w:pStyle w:val="13"/>
        <w:numPr>
          <w:ilvl w:val="0"/>
          <w:numId w:val="11"/>
        </w:numPr>
        <w:spacing w:line="360" w:lineRule="auto"/>
        <w:rPr>
          <w:rFonts w:hint="eastAsia" w:ascii="仿宋" w:hAnsi="仿宋" w:eastAsia="仿宋" w:cs="仿宋"/>
          <w:sz w:val="24"/>
          <w:szCs w:val="24"/>
        </w:rPr>
      </w:pPr>
      <w:r>
        <w:rPr>
          <w:rFonts w:hint="eastAsia" w:ascii="仿宋" w:hAnsi="仿宋" w:eastAsia="仿宋" w:cs="仿宋"/>
          <w:sz w:val="24"/>
          <w:szCs w:val="24"/>
        </w:rPr>
        <w:t>产前样本由有资质的产前诊断机构出具产前诊断报告。</w:t>
      </w:r>
    </w:p>
    <w:p w14:paraId="4C68ABC6">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（七）单基因遗传性疾病基因检测项目</w:t>
      </w:r>
    </w:p>
    <w:p w14:paraId="24D1BEF6">
      <w:pPr>
        <w:pStyle w:val="4"/>
        <w:numPr>
          <w:ilvl w:val="0"/>
          <w:numId w:val="12"/>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检测内容</w:t>
      </w:r>
    </w:p>
    <w:tbl>
      <w:tblPr>
        <w:tblStyle w:val="7"/>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8"/>
        <w:gridCol w:w="4139"/>
      </w:tblGrid>
      <w:tr w14:paraId="65424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78" w:type="dxa"/>
            <w:vAlign w:val="center"/>
          </w:tcPr>
          <w:p w14:paraId="60EE2FD8">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项目名称</w:t>
            </w:r>
          </w:p>
        </w:tc>
        <w:tc>
          <w:tcPr>
            <w:tcW w:w="4139" w:type="dxa"/>
            <w:vAlign w:val="center"/>
          </w:tcPr>
          <w:p w14:paraId="1DC98150">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检测内容</w:t>
            </w:r>
          </w:p>
        </w:tc>
      </w:tr>
      <w:tr w14:paraId="2F8F1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78" w:type="dxa"/>
            <w:vAlign w:val="center"/>
          </w:tcPr>
          <w:p w14:paraId="30D68900">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苯丙酮尿症PAH基因</w:t>
            </w:r>
          </w:p>
        </w:tc>
        <w:tc>
          <w:tcPr>
            <w:tcW w:w="4139" w:type="dxa"/>
          </w:tcPr>
          <w:p w14:paraId="15D9F666">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检测PAH基因13个外显子以及外显子与内含子交界区的突变。</w:t>
            </w:r>
          </w:p>
        </w:tc>
      </w:tr>
      <w:tr w14:paraId="365BF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78" w:type="dxa"/>
            <w:vAlign w:val="center"/>
          </w:tcPr>
          <w:p w14:paraId="023A0A94">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成骨不全COL1A1基因</w:t>
            </w:r>
          </w:p>
        </w:tc>
        <w:tc>
          <w:tcPr>
            <w:tcW w:w="4139" w:type="dxa"/>
          </w:tcPr>
          <w:p w14:paraId="1343C8C3">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检测COL1A1基因50个外显子以及外显子和内含子交界区的突变。</w:t>
            </w:r>
          </w:p>
        </w:tc>
      </w:tr>
      <w:tr w14:paraId="5A87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78" w:type="dxa"/>
            <w:vAlign w:val="center"/>
          </w:tcPr>
          <w:p w14:paraId="65A4750E">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丙种球蛋白缺乏症BTK基因分析</w:t>
            </w:r>
          </w:p>
        </w:tc>
        <w:tc>
          <w:tcPr>
            <w:tcW w:w="4139" w:type="dxa"/>
          </w:tcPr>
          <w:p w14:paraId="2E842345">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检测BTK基因外显子以及外显子和内含子交界区的突变。</w:t>
            </w:r>
          </w:p>
        </w:tc>
      </w:tr>
      <w:tr w14:paraId="2A99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78" w:type="dxa"/>
            <w:vAlign w:val="center"/>
          </w:tcPr>
          <w:p w14:paraId="323024F4">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X连锁联合免疫缺陷病IL2RG基因分析</w:t>
            </w:r>
          </w:p>
        </w:tc>
        <w:tc>
          <w:tcPr>
            <w:tcW w:w="4139" w:type="dxa"/>
          </w:tcPr>
          <w:p w14:paraId="153DA160">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检测IL2RG基因外显子以及外显子和内含子交界区的突变。</w:t>
            </w:r>
          </w:p>
        </w:tc>
      </w:tr>
      <w:tr w14:paraId="1A3DF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78" w:type="dxa"/>
            <w:vAlign w:val="center"/>
          </w:tcPr>
          <w:p w14:paraId="6B25DDDD">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BH4缺乏型PTS基因分析</w:t>
            </w:r>
          </w:p>
        </w:tc>
        <w:tc>
          <w:tcPr>
            <w:tcW w:w="4139" w:type="dxa"/>
          </w:tcPr>
          <w:p w14:paraId="1DAEE56C">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检测PTS基因外显子以及外显子和内含子交界区的突变。</w:t>
            </w:r>
          </w:p>
        </w:tc>
      </w:tr>
    </w:tbl>
    <w:p w14:paraId="7233361E">
      <w:pPr>
        <w:pStyle w:val="4"/>
        <w:numPr>
          <w:ilvl w:val="0"/>
          <w:numId w:val="12"/>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检测实验技术参数</w:t>
      </w:r>
    </w:p>
    <w:p w14:paraId="03A3339C">
      <w:pPr>
        <w:pStyle w:val="13"/>
        <w:numPr>
          <w:ilvl w:val="0"/>
          <w:numId w:val="13"/>
        </w:numPr>
        <w:spacing w:line="360" w:lineRule="auto"/>
        <w:rPr>
          <w:rFonts w:hint="eastAsia" w:ascii="仿宋" w:hAnsi="仿宋" w:eastAsia="仿宋" w:cs="仿宋"/>
          <w:sz w:val="24"/>
          <w:szCs w:val="24"/>
        </w:rPr>
      </w:pPr>
      <w:r>
        <w:rPr>
          <w:rFonts w:hint="eastAsia" w:ascii="仿宋" w:hAnsi="仿宋" w:eastAsia="仿宋" w:cs="仿宋"/>
          <w:sz w:val="24"/>
          <w:szCs w:val="24"/>
        </w:rPr>
        <w:t>检测方法学：Sanger测序。</w:t>
      </w:r>
    </w:p>
    <w:p w14:paraId="6597A58D">
      <w:pPr>
        <w:pStyle w:val="13"/>
        <w:numPr>
          <w:ilvl w:val="0"/>
          <w:numId w:val="13"/>
        </w:numPr>
        <w:spacing w:line="360" w:lineRule="auto"/>
        <w:rPr>
          <w:rFonts w:hint="eastAsia" w:ascii="仿宋" w:hAnsi="仿宋" w:eastAsia="仿宋" w:cs="仿宋"/>
          <w:sz w:val="24"/>
          <w:szCs w:val="24"/>
        </w:rPr>
      </w:pPr>
      <w:r>
        <w:rPr>
          <w:rFonts w:hint="eastAsia" w:ascii="仿宋" w:hAnsi="仿宋" w:eastAsia="仿宋" w:cs="仿宋"/>
          <w:sz w:val="24"/>
          <w:szCs w:val="24"/>
        </w:rPr>
        <w:t>样本类型：羊水、DNA、外周血等。</w:t>
      </w:r>
    </w:p>
    <w:p w14:paraId="566C84D3">
      <w:pPr>
        <w:pStyle w:val="13"/>
        <w:numPr>
          <w:ilvl w:val="0"/>
          <w:numId w:val="13"/>
        </w:numPr>
        <w:spacing w:line="360" w:lineRule="auto"/>
        <w:rPr>
          <w:rFonts w:hint="eastAsia" w:ascii="仿宋" w:hAnsi="仿宋" w:eastAsia="仿宋" w:cs="仿宋"/>
          <w:sz w:val="24"/>
          <w:szCs w:val="24"/>
        </w:rPr>
      </w:pPr>
      <w:r>
        <w:rPr>
          <w:rFonts w:hint="eastAsia" w:ascii="仿宋" w:hAnsi="仿宋" w:eastAsia="仿宋" w:cs="仿宋"/>
          <w:sz w:val="24"/>
          <w:szCs w:val="24"/>
        </w:rPr>
        <w:t>检测设备：PCR仪、一代测序仪。</w:t>
      </w:r>
    </w:p>
    <w:p w14:paraId="7656D4EB">
      <w:pPr>
        <w:pStyle w:val="13"/>
        <w:numPr>
          <w:ilvl w:val="0"/>
          <w:numId w:val="13"/>
        </w:numPr>
        <w:spacing w:line="360" w:lineRule="auto"/>
        <w:rPr>
          <w:rFonts w:hint="eastAsia" w:ascii="仿宋" w:hAnsi="仿宋" w:eastAsia="仿宋" w:cs="仿宋"/>
          <w:sz w:val="24"/>
          <w:szCs w:val="24"/>
        </w:rPr>
      </w:pPr>
      <w:r>
        <w:rPr>
          <w:rFonts w:hint="eastAsia" w:ascii="仿宋" w:hAnsi="仿宋" w:eastAsia="仿宋" w:cs="仿宋"/>
          <w:sz w:val="24"/>
          <w:szCs w:val="24"/>
        </w:rPr>
        <w:t>使用引物设计软件进行单位点验证引物设计和一代测序试验。</w:t>
      </w:r>
    </w:p>
    <w:p w14:paraId="2DF5DA50">
      <w:pPr>
        <w:pStyle w:val="13"/>
        <w:numPr>
          <w:ilvl w:val="0"/>
          <w:numId w:val="13"/>
        </w:numPr>
        <w:spacing w:line="360" w:lineRule="auto"/>
        <w:rPr>
          <w:rFonts w:hint="eastAsia" w:ascii="仿宋" w:hAnsi="仿宋" w:eastAsia="仿宋" w:cs="仿宋"/>
          <w:sz w:val="24"/>
          <w:szCs w:val="24"/>
        </w:rPr>
      </w:pPr>
      <w:r>
        <w:rPr>
          <w:rFonts w:hint="eastAsia" w:ascii="仿宋" w:hAnsi="仿宋" w:eastAsia="仿宋" w:cs="仿宋"/>
          <w:sz w:val="24"/>
          <w:szCs w:val="24"/>
        </w:rPr>
        <w:t>产前样本由有资质的产前诊断机构出具产前诊断报告。</w:t>
      </w:r>
    </w:p>
    <w:p w14:paraId="20335487">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（八）特定位点基因测序检测</w:t>
      </w:r>
    </w:p>
    <w:p w14:paraId="673D8FD5">
      <w:pPr>
        <w:pStyle w:val="4"/>
        <w:numPr>
          <w:ilvl w:val="0"/>
          <w:numId w:val="14"/>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检测内容</w:t>
      </w:r>
    </w:p>
    <w:tbl>
      <w:tblPr>
        <w:tblStyle w:val="7"/>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30"/>
        <w:gridCol w:w="3987"/>
      </w:tblGrid>
      <w:tr w14:paraId="21AE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0" w:type="dxa"/>
            <w:vAlign w:val="center"/>
          </w:tcPr>
          <w:p w14:paraId="7EE96F3F">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项目名称</w:t>
            </w:r>
          </w:p>
        </w:tc>
        <w:tc>
          <w:tcPr>
            <w:tcW w:w="3987" w:type="dxa"/>
            <w:vAlign w:val="center"/>
          </w:tcPr>
          <w:p w14:paraId="4FC1276E">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检测内容</w:t>
            </w:r>
          </w:p>
        </w:tc>
      </w:tr>
      <w:tr w14:paraId="3A60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30" w:type="dxa"/>
            <w:vAlign w:val="center"/>
          </w:tcPr>
          <w:p w14:paraId="527C8F52">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单基因遗传病产前基因检测（特定位点基因测序检测）</w:t>
            </w:r>
          </w:p>
        </w:tc>
        <w:tc>
          <w:tcPr>
            <w:tcW w:w="3987" w:type="dxa"/>
          </w:tcPr>
          <w:p w14:paraId="1A05AAF2">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对已知位点采用一代测序的方法验证真实性，或对胎儿及家族成员位点携带情况进行检测。</w:t>
            </w:r>
          </w:p>
        </w:tc>
      </w:tr>
      <w:tr w14:paraId="7B54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0" w:type="dxa"/>
            <w:vAlign w:val="center"/>
          </w:tcPr>
          <w:p w14:paraId="00E7B5A2">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单基因遗传病基因检测（特定位点基因测序检测）</w:t>
            </w:r>
          </w:p>
        </w:tc>
        <w:tc>
          <w:tcPr>
            <w:tcW w:w="3987" w:type="dxa"/>
          </w:tcPr>
          <w:p w14:paraId="26FB3D67">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对已知位点采用一代测序的方法验证真实性，或对家族成员的该位点携带情况进行检测。</w:t>
            </w:r>
          </w:p>
        </w:tc>
      </w:tr>
    </w:tbl>
    <w:p w14:paraId="23C8FE76">
      <w:pPr>
        <w:pStyle w:val="4"/>
        <w:numPr>
          <w:ilvl w:val="0"/>
          <w:numId w:val="14"/>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检测实验技术参数</w:t>
      </w:r>
    </w:p>
    <w:p w14:paraId="0C4FA148">
      <w:pPr>
        <w:pStyle w:val="13"/>
        <w:numPr>
          <w:ilvl w:val="0"/>
          <w:numId w:val="15"/>
        </w:numPr>
        <w:spacing w:line="360" w:lineRule="auto"/>
        <w:rPr>
          <w:rFonts w:hint="eastAsia" w:ascii="仿宋" w:hAnsi="仿宋" w:eastAsia="仿宋" w:cs="仿宋"/>
          <w:sz w:val="24"/>
          <w:szCs w:val="24"/>
        </w:rPr>
      </w:pPr>
      <w:r>
        <w:rPr>
          <w:rFonts w:hint="eastAsia" w:ascii="仿宋" w:hAnsi="仿宋" w:eastAsia="仿宋" w:cs="仿宋"/>
          <w:sz w:val="24"/>
          <w:szCs w:val="24"/>
        </w:rPr>
        <w:t>检测方法学：Sanger测序。</w:t>
      </w:r>
    </w:p>
    <w:p w14:paraId="1C8068B1">
      <w:pPr>
        <w:pStyle w:val="13"/>
        <w:numPr>
          <w:ilvl w:val="0"/>
          <w:numId w:val="15"/>
        </w:numPr>
        <w:spacing w:line="360" w:lineRule="auto"/>
        <w:rPr>
          <w:rFonts w:hint="eastAsia" w:ascii="仿宋" w:hAnsi="仿宋" w:eastAsia="仿宋" w:cs="仿宋"/>
          <w:sz w:val="24"/>
          <w:szCs w:val="24"/>
        </w:rPr>
      </w:pPr>
      <w:r>
        <w:rPr>
          <w:rFonts w:hint="eastAsia" w:ascii="仿宋" w:hAnsi="仿宋" w:eastAsia="仿宋" w:cs="仿宋"/>
          <w:sz w:val="24"/>
          <w:szCs w:val="24"/>
        </w:rPr>
        <w:t>样本类型：羊水、DNA、外周血等。</w:t>
      </w:r>
    </w:p>
    <w:p w14:paraId="4739A065">
      <w:pPr>
        <w:pStyle w:val="13"/>
        <w:numPr>
          <w:ilvl w:val="0"/>
          <w:numId w:val="15"/>
        </w:numPr>
        <w:spacing w:line="360" w:lineRule="auto"/>
        <w:rPr>
          <w:rFonts w:hint="eastAsia" w:ascii="仿宋" w:hAnsi="仿宋" w:eastAsia="仿宋" w:cs="仿宋"/>
          <w:sz w:val="24"/>
          <w:szCs w:val="24"/>
        </w:rPr>
      </w:pPr>
      <w:r>
        <w:rPr>
          <w:rFonts w:hint="eastAsia" w:ascii="仿宋" w:hAnsi="仿宋" w:eastAsia="仿宋" w:cs="仿宋"/>
          <w:sz w:val="24"/>
          <w:szCs w:val="24"/>
        </w:rPr>
        <w:t>样本要求：羊水≥10mL；DNA样本总量1μg，并进行质量检测，条带清晰，无RNA污染，无蛋白污染；外周血≥2mL。</w:t>
      </w:r>
    </w:p>
    <w:p w14:paraId="59E268BF">
      <w:pPr>
        <w:pStyle w:val="13"/>
        <w:numPr>
          <w:ilvl w:val="0"/>
          <w:numId w:val="15"/>
        </w:numPr>
        <w:spacing w:line="360" w:lineRule="auto"/>
        <w:rPr>
          <w:rFonts w:hint="eastAsia" w:ascii="仿宋" w:hAnsi="仿宋" w:eastAsia="仿宋" w:cs="仿宋"/>
          <w:sz w:val="24"/>
          <w:szCs w:val="24"/>
        </w:rPr>
      </w:pPr>
      <w:r>
        <w:rPr>
          <w:rFonts w:hint="eastAsia" w:ascii="仿宋" w:hAnsi="仿宋" w:eastAsia="仿宋" w:cs="仿宋"/>
          <w:sz w:val="24"/>
          <w:szCs w:val="24"/>
        </w:rPr>
        <w:t>使用引物设计软件进行单位点验证引物设计和一代测序试验。</w:t>
      </w:r>
    </w:p>
    <w:p w14:paraId="43A5C2A2">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（九）新生儿遗传病基因筛查</w:t>
      </w:r>
    </w:p>
    <w:p w14:paraId="22D12670">
      <w:pPr>
        <w:pStyle w:val="4"/>
        <w:numPr>
          <w:ilvl w:val="0"/>
          <w:numId w:val="16"/>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检测内容</w:t>
      </w:r>
    </w:p>
    <w:p w14:paraId="7C1F3F53">
      <w:pPr>
        <w:pStyle w:val="4"/>
        <w:spacing w:line="360" w:lineRule="auto"/>
        <w:ind w:firstLine="480" w:firstLineChars="200"/>
        <w:jc w:val="both"/>
        <w:rPr>
          <w:rFonts w:hint="eastAsia" w:ascii="仿宋" w:hAnsi="仿宋" w:eastAsia="仿宋" w:cs="仿宋"/>
          <w:color w:val="auto"/>
          <w:kern w:val="2"/>
        </w:rPr>
      </w:pPr>
      <w:r>
        <w:rPr>
          <w:rFonts w:hint="eastAsia" w:ascii="仿宋" w:hAnsi="仿宋" w:eastAsia="仿宋" w:cs="仿宋"/>
          <w:color w:val="auto"/>
          <w:kern w:val="2"/>
        </w:rPr>
        <w:t>对不少于200个以上目标基因的编码区进行捕获测序，同时分析点突变、小片段插入缺失 （≤20bp） 以及部分基因外显子水平的缺失/重复。</w:t>
      </w:r>
    </w:p>
    <w:p w14:paraId="6A6FCB45">
      <w:pPr>
        <w:pStyle w:val="4"/>
        <w:numPr>
          <w:ilvl w:val="0"/>
          <w:numId w:val="16"/>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检测实验技术参数</w:t>
      </w:r>
    </w:p>
    <w:p w14:paraId="1A075F89">
      <w:pPr>
        <w:pStyle w:val="13"/>
        <w:numPr>
          <w:ilvl w:val="0"/>
          <w:numId w:val="17"/>
        </w:numPr>
        <w:spacing w:line="360" w:lineRule="auto"/>
        <w:rPr>
          <w:rFonts w:hint="eastAsia" w:ascii="仿宋" w:hAnsi="仿宋" w:eastAsia="仿宋" w:cs="仿宋"/>
          <w:sz w:val="24"/>
          <w:szCs w:val="24"/>
        </w:rPr>
      </w:pPr>
      <w:r>
        <w:rPr>
          <w:rFonts w:hint="eastAsia" w:ascii="仿宋" w:hAnsi="仿宋" w:eastAsia="仿宋" w:cs="仿宋"/>
          <w:sz w:val="24"/>
          <w:szCs w:val="24"/>
        </w:rPr>
        <w:t>检测方法学：目标区域捕获和高通量测序技术。</w:t>
      </w:r>
    </w:p>
    <w:p w14:paraId="073C8197">
      <w:pPr>
        <w:pStyle w:val="13"/>
        <w:numPr>
          <w:ilvl w:val="0"/>
          <w:numId w:val="17"/>
        </w:numPr>
        <w:spacing w:line="360" w:lineRule="auto"/>
        <w:rPr>
          <w:rFonts w:hint="eastAsia" w:ascii="仿宋" w:hAnsi="仿宋" w:eastAsia="仿宋" w:cs="仿宋"/>
          <w:sz w:val="24"/>
          <w:szCs w:val="24"/>
        </w:rPr>
      </w:pPr>
      <w:r>
        <w:rPr>
          <w:rFonts w:hint="eastAsia" w:ascii="仿宋" w:hAnsi="仿宋" w:eastAsia="仿宋" w:cs="仿宋"/>
          <w:sz w:val="24"/>
          <w:szCs w:val="24"/>
        </w:rPr>
        <w:t>样本类型：全血（≥1mL）、干血片（3个8mm血斑）。</w:t>
      </w:r>
    </w:p>
    <w:p w14:paraId="4F0CB5BC">
      <w:pPr>
        <w:pStyle w:val="13"/>
        <w:numPr>
          <w:ilvl w:val="0"/>
          <w:numId w:val="17"/>
        </w:numPr>
        <w:spacing w:line="360" w:lineRule="auto"/>
        <w:rPr>
          <w:rFonts w:hint="eastAsia" w:ascii="仿宋" w:hAnsi="仿宋" w:eastAsia="仿宋" w:cs="仿宋"/>
          <w:sz w:val="24"/>
          <w:szCs w:val="24"/>
        </w:rPr>
      </w:pPr>
      <w:r>
        <w:rPr>
          <w:rFonts w:hint="eastAsia" w:ascii="仿宋" w:hAnsi="仿宋" w:eastAsia="仿宋" w:cs="仿宋"/>
          <w:sz w:val="24"/>
          <w:szCs w:val="24"/>
        </w:rPr>
        <w:t>点突变检测的灵敏性、特异性、准确性&gt;99%。</w:t>
      </w:r>
    </w:p>
    <w:p w14:paraId="71271F71">
      <w:pPr>
        <w:pStyle w:val="13"/>
        <w:numPr>
          <w:ilvl w:val="0"/>
          <w:numId w:val="17"/>
        </w:numPr>
        <w:spacing w:line="360" w:lineRule="auto"/>
        <w:rPr>
          <w:rFonts w:hint="eastAsia" w:ascii="仿宋" w:hAnsi="仿宋" w:eastAsia="仿宋" w:cs="仿宋"/>
          <w:sz w:val="24"/>
          <w:szCs w:val="24"/>
        </w:rPr>
      </w:pPr>
      <w:r>
        <w:rPr>
          <w:rFonts w:hint="eastAsia" w:ascii="仿宋" w:hAnsi="仿宋" w:eastAsia="仿宋" w:cs="仿宋"/>
          <w:sz w:val="24"/>
          <w:szCs w:val="24"/>
        </w:rPr>
        <w:t>对于地中海贫血、SMA、DMD等以复杂变异致病为主的疾病，可分析常见拷贝数变异 （CNV），为临床提供检测服务。</w:t>
      </w:r>
    </w:p>
    <w:p w14:paraId="51C8ADF0">
      <w:pPr>
        <w:pStyle w:val="13"/>
        <w:numPr>
          <w:ilvl w:val="0"/>
          <w:numId w:val="17"/>
        </w:numPr>
        <w:spacing w:line="360" w:lineRule="auto"/>
        <w:rPr>
          <w:rFonts w:hint="eastAsia" w:ascii="仿宋" w:hAnsi="仿宋" w:eastAsia="仿宋" w:cs="仿宋"/>
          <w:sz w:val="24"/>
          <w:szCs w:val="24"/>
        </w:rPr>
      </w:pPr>
      <w:r>
        <w:rPr>
          <w:rFonts w:hint="eastAsia" w:ascii="仿宋" w:hAnsi="仿宋" w:eastAsia="仿宋" w:cs="仿宋"/>
          <w:sz w:val="24"/>
          <w:szCs w:val="24"/>
        </w:rPr>
        <w:t>数据解读规则参考美国医学遗传学和基因组学学院（American College of Medical Genetics and Genomics，ACMG）及ClinGen相关指南。</w:t>
      </w:r>
    </w:p>
    <w:p w14:paraId="3D825957">
      <w:pPr>
        <w:pStyle w:val="13"/>
        <w:numPr>
          <w:ilvl w:val="0"/>
          <w:numId w:val="17"/>
        </w:numPr>
        <w:spacing w:line="360" w:lineRule="auto"/>
        <w:rPr>
          <w:rFonts w:hint="eastAsia" w:ascii="仿宋" w:hAnsi="仿宋" w:eastAsia="仿宋" w:cs="仿宋"/>
          <w:sz w:val="24"/>
          <w:szCs w:val="24"/>
        </w:rPr>
      </w:pPr>
      <w:r>
        <w:rPr>
          <w:rFonts w:hint="eastAsia" w:ascii="仿宋" w:hAnsi="仿宋" w:eastAsia="仿宋" w:cs="仿宋"/>
          <w:sz w:val="24"/>
          <w:szCs w:val="24"/>
        </w:rPr>
        <w:t>新生儿遗传病基因筛查信息分析数据标准：</w:t>
      </w:r>
    </w:p>
    <w:p w14:paraId="4B5A77B9">
      <w:pPr>
        <w:pStyle w:val="13"/>
        <w:numPr>
          <w:ilvl w:val="0"/>
          <w:numId w:val="17"/>
        </w:numPr>
        <w:spacing w:line="360" w:lineRule="auto"/>
        <w:rPr>
          <w:rFonts w:hint="eastAsia" w:ascii="仿宋" w:hAnsi="仿宋" w:eastAsia="仿宋" w:cs="仿宋"/>
          <w:sz w:val="24"/>
          <w:szCs w:val="24"/>
        </w:rPr>
      </w:pPr>
      <w:r>
        <w:rPr>
          <w:rFonts w:hint="eastAsia" w:ascii="仿宋" w:hAnsi="仿宋" w:eastAsia="仿宋" w:cs="仿宋"/>
          <w:sz w:val="24"/>
          <w:szCs w:val="24"/>
        </w:rPr>
        <w:t>目标区域20X覆盖度＞ 95%；</w:t>
      </w:r>
    </w:p>
    <w:p w14:paraId="605AFAC2">
      <w:pPr>
        <w:pStyle w:val="13"/>
        <w:numPr>
          <w:ilvl w:val="0"/>
          <w:numId w:val="17"/>
        </w:numPr>
        <w:spacing w:line="360" w:lineRule="auto"/>
        <w:rPr>
          <w:rFonts w:hint="eastAsia" w:ascii="仿宋" w:hAnsi="仿宋" w:eastAsia="仿宋" w:cs="仿宋"/>
          <w:sz w:val="24"/>
          <w:szCs w:val="24"/>
        </w:rPr>
      </w:pPr>
      <w:r>
        <w:rPr>
          <w:rFonts w:hint="eastAsia" w:ascii="仿宋" w:hAnsi="仿宋" w:eastAsia="仿宋" w:cs="仿宋"/>
          <w:sz w:val="24"/>
          <w:szCs w:val="24"/>
        </w:rPr>
        <w:t>核基因组有效测序深度≥100X；</w:t>
      </w:r>
    </w:p>
    <w:p w14:paraId="5B338E7C">
      <w:pPr>
        <w:pStyle w:val="13"/>
        <w:numPr>
          <w:ilvl w:val="0"/>
          <w:numId w:val="17"/>
        </w:numPr>
        <w:spacing w:line="360" w:lineRule="auto"/>
        <w:rPr>
          <w:rFonts w:hint="eastAsia" w:ascii="仿宋" w:hAnsi="仿宋" w:eastAsia="仿宋" w:cs="仿宋"/>
          <w:sz w:val="24"/>
          <w:szCs w:val="24"/>
        </w:rPr>
      </w:pPr>
      <w:r>
        <w:rPr>
          <w:rFonts w:hint="eastAsia" w:ascii="仿宋" w:hAnsi="仿宋" w:eastAsia="仿宋" w:cs="仿宋"/>
          <w:sz w:val="24"/>
          <w:szCs w:val="24"/>
        </w:rPr>
        <w:t xml:space="preserve">报告周期：样本中心收到合格样本10个工作日。 </w:t>
      </w:r>
    </w:p>
    <w:p w14:paraId="780297A7">
      <w:pPr>
        <w:pStyle w:val="13"/>
        <w:numPr>
          <w:ilvl w:val="0"/>
          <w:numId w:val="17"/>
        </w:numPr>
        <w:spacing w:line="360" w:lineRule="auto"/>
        <w:rPr>
          <w:rFonts w:hint="eastAsia" w:ascii="仿宋" w:hAnsi="仿宋" w:eastAsia="仿宋" w:cs="仿宋"/>
          <w:sz w:val="24"/>
          <w:szCs w:val="24"/>
        </w:rPr>
      </w:pPr>
      <w:r>
        <w:rPr>
          <w:rFonts w:hint="eastAsia" w:ascii="仿宋" w:hAnsi="仿宋" w:eastAsia="仿宋" w:cs="仿宋"/>
          <w:sz w:val="24"/>
          <w:szCs w:val="24"/>
        </w:rPr>
        <w:t>为了避免假阳性的出现，对NGS分析流程中低质量的SNV及CNV结果通过金标准Sanger、qPCR等方法进行二次验证。</w:t>
      </w:r>
    </w:p>
    <w:p w14:paraId="48F5F402">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（十）耳聋基因检测</w:t>
      </w:r>
    </w:p>
    <w:p w14:paraId="04D701F9">
      <w:pPr>
        <w:pStyle w:val="4"/>
        <w:numPr>
          <w:ilvl w:val="0"/>
          <w:numId w:val="18"/>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检测内容</w:t>
      </w:r>
    </w:p>
    <w:tbl>
      <w:tblPr>
        <w:tblStyle w:val="7"/>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6096"/>
      </w:tblGrid>
      <w:tr w14:paraId="6410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vAlign w:val="center"/>
          </w:tcPr>
          <w:p w14:paraId="66DC04FB">
            <w:pPr>
              <w:pStyle w:val="4"/>
              <w:spacing w:line="360" w:lineRule="auto"/>
              <w:jc w:val="center"/>
              <w:rPr>
                <w:rFonts w:hint="eastAsia" w:ascii="仿宋" w:hAnsi="仿宋" w:eastAsia="仿宋" w:cs="仿宋"/>
                <w:color w:val="auto"/>
                <w:kern w:val="2"/>
              </w:rPr>
            </w:pPr>
            <w:r>
              <w:rPr>
                <w:rFonts w:hint="eastAsia" w:ascii="仿宋" w:hAnsi="仿宋" w:eastAsia="仿宋" w:cs="仿宋"/>
                <w:color w:val="auto"/>
                <w:kern w:val="2"/>
              </w:rPr>
              <w:t>项目名称</w:t>
            </w:r>
          </w:p>
        </w:tc>
        <w:tc>
          <w:tcPr>
            <w:tcW w:w="6096" w:type="dxa"/>
            <w:vAlign w:val="center"/>
          </w:tcPr>
          <w:p w14:paraId="5A1875F6">
            <w:pPr>
              <w:pStyle w:val="4"/>
              <w:spacing w:line="360" w:lineRule="auto"/>
              <w:jc w:val="center"/>
              <w:rPr>
                <w:rFonts w:hint="eastAsia" w:ascii="仿宋" w:hAnsi="仿宋" w:eastAsia="仿宋" w:cs="仿宋"/>
                <w:color w:val="auto"/>
                <w:kern w:val="2"/>
              </w:rPr>
            </w:pPr>
            <w:r>
              <w:rPr>
                <w:rFonts w:hint="eastAsia" w:ascii="仿宋" w:hAnsi="仿宋" w:eastAsia="仿宋" w:cs="仿宋"/>
                <w:color w:val="auto"/>
                <w:kern w:val="2"/>
              </w:rPr>
              <w:t>检测内容</w:t>
            </w:r>
          </w:p>
        </w:tc>
      </w:tr>
      <w:tr w14:paraId="2AE9C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vAlign w:val="center"/>
          </w:tcPr>
          <w:p w14:paraId="004FD1EA">
            <w:pPr>
              <w:pStyle w:val="4"/>
              <w:spacing w:line="360" w:lineRule="auto"/>
              <w:rPr>
                <w:rFonts w:hint="eastAsia" w:ascii="仿宋" w:hAnsi="仿宋" w:eastAsia="仿宋" w:cs="仿宋"/>
                <w:color w:val="auto"/>
                <w:kern w:val="2"/>
              </w:rPr>
            </w:pPr>
            <w:r>
              <w:rPr>
                <w:rFonts w:hint="eastAsia" w:ascii="仿宋" w:hAnsi="仿宋" w:eastAsia="仿宋" w:cs="仿宋"/>
                <w:color w:val="auto"/>
                <w:kern w:val="2"/>
              </w:rPr>
              <w:t>先天性中重度耳聋基因检测（GJB2）</w:t>
            </w:r>
          </w:p>
        </w:tc>
        <w:tc>
          <w:tcPr>
            <w:tcW w:w="6096" w:type="dxa"/>
          </w:tcPr>
          <w:p w14:paraId="393308AF">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针对GJB2基因编码区及剪切位点基因检测，针对GJB2基因外显子及其上下游10bp内含子的单碱基突变、小的插入缺失（&lt;20bp），不包括外显子缺失重复和染色体易位检测等。</w:t>
            </w:r>
          </w:p>
        </w:tc>
      </w:tr>
      <w:tr w14:paraId="3A83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vAlign w:val="center"/>
          </w:tcPr>
          <w:p w14:paraId="1DB2DB80">
            <w:pPr>
              <w:pStyle w:val="4"/>
              <w:spacing w:line="360" w:lineRule="auto"/>
              <w:rPr>
                <w:rFonts w:hint="eastAsia" w:ascii="仿宋" w:hAnsi="仿宋" w:eastAsia="仿宋" w:cs="仿宋"/>
                <w:color w:val="auto"/>
                <w:kern w:val="2"/>
              </w:rPr>
            </w:pPr>
            <w:r>
              <w:rPr>
                <w:rFonts w:hint="eastAsia" w:ascii="仿宋" w:hAnsi="仿宋" w:eastAsia="仿宋" w:cs="仿宋"/>
                <w:color w:val="auto"/>
                <w:kern w:val="2"/>
              </w:rPr>
              <w:t>大前庭水管综合征型耳聋基因检测（SLC26A4）</w:t>
            </w:r>
          </w:p>
        </w:tc>
        <w:tc>
          <w:tcPr>
            <w:tcW w:w="6096" w:type="dxa"/>
          </w:tcPr>
          <w:p w14:paraId="30484FC4">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针对SLC26A4基因编码区及剪切位点基因检测，针对SLC26A4基因外显子及其上下游10bp内含子的单碱基突变、小的插入缺失（&lt;20bp），不包括外显子缺失重复和染色体易位检测等。</w:t>
            </w:r>
          </w:p>
        </w:tc>
      </w:tr>
    </w:tbl>
    <w:p w14:paraId="625D519A">
      <w:pPr>
        <w:pStyle w:val="4"/>
        <w:numPr>
          <w:ilvl w:val="0"/>
          <w:numId w:val="18"/>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检测实验技术参数</w:t>
      </w:r>
    </w:p>
    <w:p w14:paraId="658204F9">
      <w:pPr>
        <w:pStyle w:val="13"/>
        <w:numPr>
          <w:ilvl w:val="0"/>
          <w:numId w:val="19"/>
        </w:numPr>
        <w:spacing w:line="360" w:lineRule="auto"/>
        <w:rPr>
          <w:rFonts w:hint="eastAsia" w:ascii="仿宋" w:hAnsi="仿宋" w:eastAsia="仿宋" w:cs="仿宋"/>
          <w:sz w:val="24"/>
          <w:szCs w:val="24"/>
        </w:rPr>
      </w:pPr>
      <w:r>
        <w:rPr>
          <w:rFonts w:hint="eastAsia" w:ascii="仿宋" w:hAnsi="仿宋" w:eastAsia="仿宋" w:cs="仿宋"/>
          <w:sz w:val="24"/>
          <w:szCs w:val="24"/>
        </w:rPr>
        <w:t>检测方法学（可二选一）：</w:t>
      </w:r>
    </w:p>
    <w:p w14:paraId="5B41E964">
      <w:pPr>
        <w:pStyle w:val="4"/>
        <w:numPr>
          <w:ilvl w:val="2"/>
          <w:numId w:val="20"/>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高通量测序技术（NGS）:</w:t>
      </w:r>
    </w:p>
    <w:p w14:paraId="0EB52838">
      <w:pPr>
        <w:pStyle w:val="4"/>
        <w:numPr>
          <w:ilvl w:val="0"/>
          <w:numId w:val="21"/>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使用高通量测序平台进行测序，机器测序运行时间为2.5h/run，单样本数据量＞50Mb，检测目标区域大小约3000bp，测序平均读长达200bp。</w:t>
      </w:r>
    </w:p>
    <w:p w14:paraId="12501B88">
      <w:pPr>
        <w:pStyle w:val="4"/>
        <w:numPr>
          <w:ilvl w:val="0"/>
          <w:numId w:val="21"/>
        </w:numPr>
        <w:spacing w:line="360" w:lineRule="auto"/>
        <w:jc w:val="both"/>
        <w:rPr>
          <w:rFonts w:hint="eastAsia" w:ascii="仿宋" w:hAnsi="仿宋" w:eastAsia="仿宋" w:cs="仿宋"/>
          <w:color w:val="auto"/>
          <w:kern w:val="2"/>
        </w:rPr>
      </w:pPr>
      <w:r>
        <w:rPr>
          <w:rFonts w:hint="eastAsia" w:ascii="仿宋" w:hAnsi="仿宋" w:eastAsia="仿宋" w:cs="仿宋"/>
        </w:rPr>
        <w:t>测序质量及要求：Q20＞60%，目标区域覆盖度＞99%，30X覆盖度＞98%，平均深度＞1000X。</w:t>
      </w:r>
    </w:p>
    <w:p w14:paraId="238F7AD8">
      <w:pPr>
        <w:pStyle w:val="4"/>
        <w:numPr>
          <w:ilvl w:val="2"/>
          <w:numId w:val="20"/>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Sanger测序:</w:t>
      </w:r>
    </w:p>
    <w:p w14:paraId="2707AEF1">
      <w:pPr>
        <w:pStyle w:val="4"/>
        <w:numPr>
          <w:ilvl w:val="0"/>
          <w:numId w:val="22"/>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使用sanger双向测序，GJB2检测目标区域大小约3000bp；SLC26A4检测目标区域大小约10000bp。</w:t>
      </w:r>
    </w:p>
    <w:p w14:paraId="7CED899E">
      <w:pPr>
        <w:pStyle w:val="4"/>
        <w:numPr>
          <w:ilvl w:val="0"/>
          <w:numId w:val="22"/>
        </w:numPr>
        <w:spacing w:line="360" w:lineRule="auto"/>
        <w:jc w:val="both"/>
        <w:rPr>
          <w:rFonts w:hint="eastAsia" w:ascii="仿宋" w:hAnsi="仿宋" w:eastAsia="仿宋" w:cs="仿宋"/>
          <w:color w:val="auto"/>
          <w:kern w:val="2"/>
        </w:rPr>
      </w:pPr>
      <w:r>
        <w:rPr>
          <w:rFonts w:hint="eastAsia" w:ascii="仿宋" w:hAnsi="仿宋" w:eastAsia="仿宋" w:cs="仿宋"/>
        </w:rPr>
        <w:t>软件自动化，可自主识别</w:t>
      </w:r>
    </w:p>
    <w:p w14:paraId="3C595E81">
      <w:pPr>
        <w:pStyle w:val="13"/>
        <w:numPr>
          <w:ilvl w:val="0"/>
          <w:numId w:val="19"/>
        </w:numPr>
        <w:spacing w:line="360" w:lineRule="auto"/>
        <w:rPr>
          <w:rFonts w:hint="eastAsia" w:ascii="仿宋" w:hAnsi="仿宋" w:eastAsia="仿宋" w:cs="仿宋"/>
          <w:sz w:val="24"/>
          <w:szCs w:val="24"/>
        </w:rPr>
      </w:pPr>
      <w:r>
        <w:rPr>
          <w:rFonts w:hint="eastAsia" w:ascii="仿宋" w:hAnsi="仿宋" w:eastAsia="仿宋" w:cs="仿宋"/>
          <w:sz w:val="24"/>
          <w:szCs w:val="24"/>
        </w:rPr>
        <w:t>样本类型：DNA、外周血、干血斑等。外周血3ml，干血斑≥3个</w:t>
      </w:r>
    </w:p>
    <w:p w14:paraId="227E3D84">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（十一）外显子缺失重复检测（DMD、SMA等）</w:t>
      </w:r>
    </w:p>
    <w:p w14:paraId="4CDE1D80">
      <w:pPr>
        <w:pStyle w:val="4"/>
        <w:numPr>
          <w:ilvl w:val="0"/>
          <w:numId w:val="23"/>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检测内容</w:t>
      </w:r>
    </w:p>
    <w:p w14:paraId="5FEE366B">
      <w:pPr>
        <w:pStyle w:val="4"/>
        <w:spacing w:line="360" w:lineRule="auto"/>
        <w:ind w:firstLine="480" w:firstLineChars="200"/>
        <w:jc w:val="both"/>
        <w:rPr>
          <w:rFonts w:hint="eastAsia" w:ascii="仿宋" w:hAnsi="仿宋" w:eastAsia="仿宋" w:cs="仿宋"/>
          <w:color w:val="auto"/>
          <w:kern w:val="2"/>
        </w:rPr>
      </w:pPr>
      <w:r>
        <w:rPr>
          <w:rFonts w:hint="eastAsia" w:ascii="仿宋" w:hAnsi="仿宋" w:eastAsia="仿宋" w:cs="仿宋"/>
          <w:color w:val="auto"/>
          <w:kern w:val="2"/>
        </w:rPr>
        <w:t>对已明确的重复或缺失型致病性突变，采用MLPA、QPCR、TP-PCR等各种检测方法对重复或缺失型致病性突变的真实性进行验证，或对已明确带有致病性重复或缺失型突变的家族其他成员进行携带情况验证，主要用于对基因exon level缺失重复进行检测。</w:t>
      </w:r>
    </w:p>
    <w:p w14:paraId="020BEB03">
      <w:pPr>
        <w:pStyle w:val="4"/>
        <w:numPr>
          <w:ilvl w:val="0"/>
          <w:numId w:val="23"/>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检测实验技术参数</w:t>
      </w:r>
    </w:p>
    <w:p w14:paraId="21BF050A">
      <w:pPr>
        <w:pStyle w:val="13"/>
        <w:numPr>
          <w:ilvl w:val="0"/>
          <w:numId w:val="24"/>
        </w:numPr>
        <w:spacing w:line="360" w:lineRule="auto"/>
        <w:rPr>
          <w:rFonts w:hint="eastAsia" w:ascii="仿宋" w:hAnsi="仿宋" w:eastAsia="仿宋" w:cs="仿宋"/>
          <w:sz w:val="24"/>
          <w:szCs w:val="24"/>
        </w:rPr>
      </w:pPr>
      <w:r>
        <w:rPr>
          <w:rFonts w:hint="eastAsia" w:ascii="仿宋" w:hAnsi="仿宋" w:eastAsia="仿宋" w:cs="仿宋"/>
          <w:sz w:val="24"/>
          <w:szCs w:val="24"/>
        </w:rPr>
        <w:t>检测方法学：MLPA、QPCR等。</w:t>
      </w:r>
    </w:p>
    <w:p w14:paraId="6C13F41E">
      <w:pPr>
        <w:pStyle w:val="13"/>
        <w:numPr>
          <w:ilvl w:val="0"/>
          <w:numId w:val="24"/>
        </w:numPr>
        <w:spacing w:line="360" w:lineRule="auto"/>
        <w:rPr>
          <w:rFonts w:hint="eastAsia" w:ascii="仿宋" w:hAnsi="仿宋" w:eastAsia="仿宋" w:cs="仿宋"/>
          <w:sz w:val="24"/>
          <w:szCs w:val="24"/>
        </w:rPr>
      </w:pPr>
      <w:r>
        <w:rPr>
          <w:rFonts w:hint="eastAsia" w:ascii="仿宋" w:hAnsi="仿宋" w:eastAsia="仿宋" w:cs="仿宋"/>
          <w:sz w:val="24"/>
          <w:szCs w:val="24"/>
        </w:rPr>
        <w:t>样本类型：DNA、外周血等。</w:t>
      </w:r>
    </w:p>
    <w:p w14:paraId="3A33E85F">
      <w:pPr>
        <w:pStyle w:val="13"/>
        <w:numPr>
          <w:ilvl w:val="0"/>
          <w:numId w:val="24"/>
        </w:numPr>
        <w:spacing w:line="360" w:lineRule="auto"/>
        <w:rPr>
          <w:rFonts w:hint="eastAsia" w:ascii="仿宋" w:hAnsi="仿宋" w:eastAsia="仿宋" w:cs="仿宋"/>
          <w:sz w:val="24"/>
          <w:szCs w:val="24"/>
        </w:rPr>
      </w:pPr>
      <w:r>
        <w:rPr>
          <w:rFonts w:hint="eastAsia" w:ascii="仿宋" w:hAnsi="仿宋" w:eastAsia="仿宋" w:cs="仿宋"/>
          <w:sz w:val="24"/>
          <w:szCs w:val="24"/>
        </w:rPr>
        <w:t>采用MLPA/QPCR等方法。测定DNA浓度，避免样本污染风险。</w:t>
      </w:r>
    </w:p>
    <w:p w14:paraId="7A6076AB">
      <w:pPr>
        <w:pStyle w:val="13"/>
        <w:numPr>
          <w:ilvl w:val="0"/>
          <w:numId w:val="24"/>
        </w:numPr>
        <w:spacing w:line="360" w:lineRule="auto"/>
        <w:rPr>
          <w:rFonts w:hint="eastAsia" w:ascii="仿宋" w:hAnsi="仿宋" w:eastAsia="仿宋" w:cs="仿宋"/>
          <w:sz w:val="24"/>
          <w:szCs w:val="24"/>
        </w:rPr>
      </w:pPr>
      <w:r>
        <w:rPr>
          <w:rFonts w:hint="eastAsia" w:ascii="仿宋" w:hAnsi="仿宋" w:eastAsia="仿宋" w:cs="仿宋"/>
          <w:sz w:val="24"/>
          <w:szCs w:val="24"/>
        </w:rPr>
        <w:t>使用引物设计软件进行引物设计，避免非特异性扩增。</w:t>
      </w:r>
    </w:p>
    <w:p w14:paraId="3C0EA6B1">
      <w:pPr>
        <w:pStyle w:val="13"/>
        <w:numPr>
          <w:ilvl w:val="0"/>
          <w:numId w:val="24"/>
        </w:numPr>
        <w:spacing w:line="360" w:lineRule="auto"/>
        <w:rPr>
          <w:rFonts w:hint="eastAsia" w:ascii="仿宋" w:hAnsi="仿宋" w:eastAsia="仿宋" w:cs="仿宋"/>
          <w:sz w:val="24"/>
          <w:szCs w:val="24"/>
        </w:rPr>
      </w:pPr>
      <w:r>
        <w:rPr>
          <w:rFonts w:hint="eastAsia" w:ascii="仿宋" w:hAnsi="仿宋" w:eastAsia="仿宋" w:cs="仿宋"/>
          <w:sz w:val="24"/>
          <w:szCs w:val="24"/>
        </w:rPr>
        <w:t>产前样本由有资质的产前诊断机构出具产前诊断报告。</w:t>
      </w:r>
    </w:p>
    <w:p w14:paraId="2027A534">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（十二）血友病A型F8基因内含子1倒位突变检测</w:t>
      </w:r>
    </w:p>
    <w:p w14:paraId="541ACB39">
      <w:pPr>
        <w:pStyle w:val="4"/>
        <w:numPr>
          <w:ilvl w:val="0"/>
          <w:numId w:val="25"/>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检测内容</w:t>
      </w:r>
    </w:p>
    <w:p w14:paraId="5996307C">
      <w:pPr>
        <w:pStyle w:val="4"/>
        <w:spacing w:line="360" w:lineRule="auto"/>
        <w:ind w:firstLine="480" w:firstLineChars="200"/>
        <w:jc w:val="both"/>
        <w:rPr>
          <w:rFonts w:hint="eastAsia" w:ascii="仿宋" w:hAnsi="仿宋" w:eastAsia="仿宋" w:cs="仿宋"/>
          <w:color w:val="auto"/>
          <w:kern w:val="2"/>
        </w:rPr>
      </w:pPr>
      <w:r>
        <w:rPr>
          <w:rFonts w:hint="eastAsia" w:ascii="仿宋" w:hAnsi="仿宋" w:eastAsia="仿宋" w:cs="仿宋"/>
          <w:color w:val="auto"/>
          <w:kern w:val="2"/>
        </w:rPr>
        <w:t>用于体外定性检测人类基因组中的X染色体上FⅧ基因内含子1倒位情况。</w:t>
      </w:r>
    </w:p>
    <w:p w14:paraId="390CDCD3">
      <w:pPr>
        <w:pStyle w:val="4"/>
        <w:numPr>
          <w:ilvl w:val="0"/>
          <w:numId w:val="25"/>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检测实验技术参数</w:t>
      </w:r>
    </w:p>
    <w:p w14:paraId="15AF6FB9">
      <w:pPr>
        <w:pStyle w:val="13"/>
        <w:numPr>
          <w:ilvl w:val="0"/>
          <w:numId w:val="26"/>
        </w:numPr>
        <w:spacing w:line="360" w:lineRule="auto"/>
        <w:rPr>
          <w:rFonts w:hint="eastAsia" w:ascii="仿宋" w:hAnsi="仿宋" w:eastAsia="仿宋" w:cs="仿宋"/>
          <w:sz w:val="24"/>
          <w:szCs w:val="24"/>
        </w:rPr>
      </w:pPr>
      <w:r>
        <w:rPr>
          <w:rFonts w:hint="eastAsia" w:ascii="仿宋" w:hAnsi="仿宋" w:eastAsia="仿宋" w:cs="仿宋"/>
          <w:sz w:val="24"/>
          <w:szCs w:val="24"/>
        </w:rPr>
        <w:t>检测方法学：序列特异性PCR。</w:t>
      </w:r>
    </w:p>
    <w:p w14:paraId="6FCE09B1">
      <w:pPr>
        <w:pStyle w:val="13"/>
        <w:numPr>
          <w:ilvl w:val="0"/>
          <w:numId w:val="26"/>
        </w:numPr>
        <w:spacing w:line="360" w:lineRule="auto"/>
        <w:rPr>
          <w:rFonts w:hint="eastAsia" w:ascii="仿宋" w:hAnsi="仿宋" w:eastAsia="仿宋" w:cs="仿宋"/>
          <w:sz w:val="24"/>
          <w:szCs w:val="24"/>
        </w:rPr>
      </w:pPr>
      <w:r>
        <w:rPr>
          <w:rFonts w:hint="eastAsia" w:ascii="仿宋" w:hAnsi="仿宋" w:eastAsia="仿宋" w:cs="仿宋"/>
          <w:sz w:val="24"/>
          <w:szCs w:val="24"/>
        </w:rPr>
        <w:t>样本类型：羊水、DNA、外周血等。</w:t>
      </w:r>
    </w:p>
    <w:p w14:paraId="7B6B4F01">
      <w:pPr>
        <w:pStyle w:val="13"/>
        <w:numPr>
          <w:ilvl w:val="0"/>
          <w:numId w:val="26"/>
        </w:numPr>
        <w:spacing w:line="360" w:lineRule="auto"/>
        <w:rPr>
          <w:rFonts w:hint="eastAsia" w:ascii="仿宋" w:hAnsi="仿宋" w:eastAsia="仿宋" w:cs="仿宋"/>
          <w:sz w:val="24"/>
          <w:szCs w:val="24"/>
        </w:rPr>
      </w:pPr>
      <w:r>
        <w:rPr>
          <w:rFonts w:hint="eastAsia" w:ascii="仿宋" w:hAnsi="仿宋" w:eastAsia="仿宋" w:cs="仿宋"/>
          <w:sz w:val="24"/>
          <w:szCs w:val="24"/>
        </w:rPr>
        <w:t>样本要求：羊水≥10mL，外周血≥2mL。</w:t>
      </w:r>
    </w:p>
    <w:p w14:paraId="58F373C9">
      <w:pPr>
        <w:pStyle w:val="13"/>
        <w:numPr>
          <w:ilvl w:val="0"/>
          <w:numId w:val="26"/>
        </w:numPr>
        <w:spacing w:line="360" w:lineRule="auto"/>
        <w:rPr>
          <w:rFonts w:hint="eastAsia" w:ascii="仿宋" w:hAnsi="仿宋" w:eastAsia="仿宋" w:cs="仿宋"/>
          <w:sz w:val="24"/>
          <w:szCs w:val="24"/>
        </w:rPr>
      </w:pPr>
      <w:r>
        <w:rPr>
          <w:rFonts w:hint="eastAsia" w:ascii="仿宋" w:hAnsi="仿宋" w:eastAsia="仿宋" w:cs="仿宋"/>
          <w:sz w:val="24"/>
          <w:szCs w:val="24"/>
        </w:rPr>
        <w:t>采用序列特异性PCR方法，专业引物设计软件，引物特异性高。</w:t>
      </w:r>
    </w:p>
    <w:p w14:paraId="449DBE4C">
      <w:pPr>
        <w:pStyle w:val="13"/>
        <w:numPr>
          <w:ilvl w:val="0"/>
          <w:numId w:val="26"/>
        </w:numPr>
        <w:spacing w:line="360" w:lineRule="auto"/>
        <w:rPr>
          <w:rFonts w:hint="eastAsia" w:ascii="仿宋" w:hAnsi="仿宋" w:eastAsia="仿宋" w:cs="仿宋"/>
          <w:sz w:val="24"/>
          <w:szCs w:val="24"/>
        </w:rPr>
      </w:pPr>
      <w:r>
        <w:rPr>
          <w:rFonts w:hint="eastAsia" w:ascii="仿宋" w:hAnsi="仿宋" w:eastAsia="仿宋" w:cs="仿宋"/>
          <w:sz w:val="24"/>
          <w:szCs w:val="24"/>
        </w:rPr>
        <w:t>产前样本由有资质的产前诊断机构出具产前诊断报告。</w:t>
      </w:r>
    </w:p>
    <w:p w14:paraId="09749B28">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 xml:space="preserve">（十三）血友病A型F8基因内含子22倒位突变检测 </w:t>
      </w:r>
    </w:p>
    <w:p w14:paraId="26DAD3E3">
      <w:pPr>
        <w:pStyle w:val="4"/>
        <w:numPr>
          <w:ilvl w:val="0"/>
          <w:numId w:val="27"/>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检测内容</w:t>
      </w:r>
    </w:p>
    <w:p w14:paraId="46E265A8">
      <w:pPr>
        <w:pStyle w:val="4"/>
        <w:spacing w:line="360" w:lineRule="auto"/>
        <w:ind w:firstLine="480" w:firstLineChars="200"/>
        <w:jc w:val="both"/>
        <w:rPr>
          <w:rFonts w:hint="eastAsia" w:ascii="仿宋" w:hAnsi="仿宋" w:eastAsia="仿宋" w:cs="仿宋"/>
          <w:color w:val="auto"/>
          <w:kern w:val="2"/>
        </w:rPr>
      </w:pPr>
      <w:r>
        <w:rPr>
          <w:rFonts w:hint="eastAsia" w:ascii="仿宋" w:hAnsi="仿宋" w:eastAsia="仿宋" w:cs="仿宋"/>
          <w:color w:val="auto"/>
          <w:kern w:val="2"/>
        </w:rPr>
        <w:t>用于体外定性检测人类基因组中的X染色体上F8基因内含子22倒位情况。</w:t>
      </w:r>
    </w:p>
    <w:p w14:paraId="127DDCFF">
      <w:pPr>
        <w:pStyle w:val="4"/>
        <w:numPr>
          <w:ilvl w:val="0"/>
          <w:numId w:val="27"/>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检测实验技术参数</w:t>
      </w:r>
    </w:p>
    <w:p w14:paraId="610C6D05">
      <w:pPr>
        <w:pStyle w:val="13"/>
        <w:numPr>
          <w:ilvl w:val="0"/>
          <w:numId w:val="28"/>
        </w:numPr>
        <w:spacing w:line="360" w:lineRule="auto"/>
        <w:rPr>
          <w:rFonts w:hint="eastAsia" w:ascii="仿宋" w:hAnsi="仿宋" w:eastAsia="仿宋" w:cs="仿宋"/>
          <w:sz w:val="24"/>
          <w:szCs w:val="24"/>
        </w:rPr>
      </w:pPr>
      <w:r>
        <w:rPr>
          <w:rFonts w:hint="eastAsia" w:ascii="仿宋" w:hAnsi="仿宋" w:eastAsia="仿宋" w:cs="仿宋"/>
          <w:sz w:val="24"/>
          <w:szCs w:val="24"/>
        </w:rPr>
        <w:t>检测方法学：Long-range PCR。</w:t>
      </w:r>
    </w:p>
    <w:p w14:paraId="0543C6C0">
      <w:pPr>
        <w:pStyle w:val="13"/>
        <w:numPr>
          <w:ilvl w:val="0"/>
          <w:numId w:val="28"/>
        </w:numPr>
        <w:spacing w:line="360" w:lineRule="auto"/>
        <w:rPr>
          <w:rFonts w:hint="eastAsia" w:ascii="仿宋" w:hAnsi="仿宋" w:eastAsia="仿宋" w:cs="仿宋"/>
          <w:sz w:val="24"/>
          <w:szCs w:val="24"/>
        </w:rPr>
      </w:pPr>
      <w:r>
        <w:rPr>
          <w:rFonts w:hint="eastAsia" w:ascii="仿宋" w:hAnsi="仿宋" w:eastAsia="仿宋" w:cs="仿宋"/>
          <w:sz w:val="24"/>
          <w:szCs w:val="24"/>
        </w:rPr>
        <w:t>样本类型：羊水、DNA、外周血等。</w:t>
      </w:r>
    </w:p>
    <w:p w14:paraId="304AB849">
      <w:pPr>
        <w:pStyle w:val="13"/>
        <w:numPr>
          <w:ilvl w:val="0"/>
          <w:numId w:val="28"/>
        </w:numPr>
        <w:spacing w:line="360" w:lineRule="auto"/>
        <w:rPr>
          <w:rFonts w:hint="eastAsia" w:ascii="仿宋" w:hAnsi="仿宋" w:eastAsia="仿宋" w:cs="仿宋"/>
          <w:sz w:val="24"/>
          <w:szCs w:val="24"/>
        </w:rPr>
      </w:pPr>
      <w:r>
        <w:rPr>
          <w:rFonts w:hint="eastAsia" w:ascii="仿宋" w:hAnsi="仿宋" w:eastAsia="仿宋" w:cs="仿宋"/>
          <w:sz w:val="24"/>
          <w:szCs w:val="24"/>
        </w:rPr>
        <w:t>样本要求：羊水≥10mL，外周血≥2ML。</w:t>
      </w:r>
    </w:p>
    <w:p w14:paraId="548A7C45">
      <w:pPr>
        <w:pStyle w:val="13"/>
        <w:numPr>
          <w:ilvl w:val="0"/>
          <w:numId w:val="28"/>
        </w:numPr>
        <w:spacing w:line="360" w:lineRule="auto"/>
        <w:rPr>
          <w:rFonts w:hint="eastAsia" w:ascii="仿宋" w:hAnsi="仿宋" w:eastAsia="仿宋" w:cs="仿宋"/>
          <w:sz w:val="24"/>
          <w:szCs w:val="24"/>
        </w:rPr>
      </w:pPr>
      <w:r>
        <w:rPr>
          <w:rFonts w:hint="eastAsia" w:ascii="仿宋" w:hAnsi="仿宋" w:eastAsia="仿宋" w:cs="仿宋"/>
          <w:sz w:val="24"/>
          <w:szCs w:val="24"/>
        </w:rPr>
        <w:t>采用Long-range PCR技术，能够有效对F8基因的内含子22区域进行富集，扩增条带清晰、单一。</w:t>
      </w:r>
    </w:p>
    <w:p w14:paraId="29A77D8B">
      <w:pPr>
        <w:pStyle w:val="13"/>
        <w:numPr>
          <w:ilvl w:val="0"/>
          <w:numId w:val="28"/>
        </w:numPr>
        <w:spacing w:line="360" w:lineRule="auto"/>
        <w:rPr>
          <w:rFonts w:hint="eastAsia" w:ascii="仿宋" w:hAnsi="仿宋" w:eastAsia="仿宋" w:cs="仿宋"/>
          <w:sz w:val="24"/>
          <w:szCs w:val="24"/>
        </w:rPr>
      </w:pPr>
      <w:r>
        <w:rPr>
          <w:rFonts w:hint="eastAsia" w:ascii="仿宋" w:hAnsi="仿宋" w:eastAsia="仿宋" w:cs="仿宋"/>
          <w:sz w:val="24"/>
          <w:szCs w:val="24"/>
        </w:rPr>
        <w:t>使用引物设计软件进行引物设计，避免非特异性扩增。</w:t>
      </w:r>
    </w:p>
    <w:p w14:paraId="40B72790">
      <w:pPr>
        <w:pStyle w:val="13"/>
        <w:numPr>
          <w:ilvl w:val="0"/>
          <w:numId w:val="28"/>
        </w:numPr>
        <w:spacing w:line="360" w:lineRule="auto"/>
        <w:rPr>
          <w:rFonts w:hint="eastAsia" w:ascii="仿宋" w:hAnsi="仿宋" w:eastAsia="仿宋" w:cs="仿宋"/>
          <w:sz w:val="24"/>
          <w:szCs w:val="24"/>
        </w:rPr>
      </w:pPr>
      <w:r>
        <w:rPr>
          <w:rFonts w:hint="eastAsia" w:ascii="仿宋" w:hAnsi="仿宋" w:eastAsia="仿宋" w:cs="仿宋"/>
          <w:sz w:val="24"/>
          <w:szCs w:val="24"/>
        </w:rPr>
        <w:t>产前样本由有资质的产前诊断机构出具产前诊断报告。</w:t>
      </w:r>
    </w:p>
    <w:p w14:paraId="1D46E0F5">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（十四）假性肥大性肌营养不良基因检测（DMD）</w:t>
      </w:r>
    </w:p>
    <w:p w14:paraId="19E3FB21">
      <w:pPr>
        <w:pStyle w:val="4"/>
        <w:numPr>
          <w:ilvl w:val="0"/>
          <w:numId w:val="29"/>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检测内容</w:t>
      </w:r>
    </w:p>
    <w:p w14:paraId="4E2CF51E">
      <w:pPr>
        <w:pStyle w:val="4"/>
        <w:spacing w:line="360" w:lineRule="auto"/>
        <w:ind w:firstLine="480" w:firstLineChars="200"/>
        <w:jc w:val="both"/>
        <w:rPr>
          <w:rFonts w:hint="eastAsia" w:ascii="仿宋" w:hAnsi="仿宋" w:eastAsia="仿宋" w:cs="仿宋"/>
          <w:color w:val="auto"/>
          <w:kern w:val="2"/>
        </w:rPr>
      </w:pPr>
      <w:r>
        <w:rPr>
          <w:rFonts w:hint="eastAsia" w:ascii="仿宋" w:hAnsi="仿宋" w:eastAsia="仿宋" w:cs="仿宋"/>
          <w:color w:val="auto"/>
          <w:kern w:val="2"/>
        </w:rPr>
        <w:t>对DMD基因1-79号外显子拷贝数情况进行检测。</w:t>
      </w:r>
    </w:p>
    <w:p w14:paraId="571F7379">
      <w:pPr>
        <w:pStyle w:val="4"/>
        <w:numPr>
          <w:ilvl w:val="0"/>
          <w:numId w:val="29"/>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检测实验技术参数</w:t>
      </w:r>
    </w:p>
    <w:p w14:paraId="71823305">
      <w:pPr>
        <w:pStyle w:val="13"/>
        <w:numPr>
          <w:ilvl w:val="0"/>
          <w:numId w:val="30"/>
        </w:numPr>
        <w:spacing w:line="360" w:lineRule="auto"/>
        <w:rPr>
          <w:rFonts w:hint="eastAsia" w:ascii="仿宋" w:hAnsi="仿宋" w:eastAsia="仿宋" w:cs="仿宋"/>
          <w:sz w:val="24"/>
          <w:szCs w:val="24"/>
        </w:rPr>
      </w:pPr>
      <w:r>
        <w:rPr>
          <w:rFonts w:hint="eastAsia" w:ascii="仿宋" w:hAnsi="仿宋" w:eastAsia="仿宋" w:cs="仿宋"/>
          <w:sz w:val="24"/>
          <w:szCs w:val="24"/>
        </w:rPr>
        <w:t>检测方法学：多重连接探针扩增技术（MLPA）。</w:t>
      </w:r>
    </w:p>
    <w:p w14:paraId="0269F442">
      <w:pPr>
        <w:pStyle w:val="13"/>
        <w:numPr>
          <w:ilvl w:val="0"/>
          <w:numId w:val="30"/>
        </w:numPr>
        <w:spacing w:line="360" w:lineRule="auto"/>
        <w:rPr>
          <w:rFonts w:hint="eastAsia" w:ascii="仿宋" w:hAnsi="仿宋" w:eastAsia="仿宋" w:cs="仿宋"/>
          <w:sz w:val="24"/>
          <w:szCs w:val="24"/>
        </w:rPr>
      </w:pPr>
      <w:r>
        <w:rPr>
          <w:rFonts w:hint="eastAsia" w:ascii="仿宋" w:hAnsi="仿宋" w:eastAsia="仿宋" w:cs="仿宋"/>
          <w:sz w:val="24"/>
          <w:szCs w:val="24"/>
        </w:rPr>
        <w:t>样本类型：羊水、DNA、外周血等。</w:t>
      </w:r>
    </w:p>
    <w:p w14:paraId="21BF091B">
      <w:pPr>
        <w:pStyle w:val="13"/>
        <w:numPr>
          <w:ilvl w:val="0"/>
          <w:numId w:val="30"/>
        </w:numPr>
        <w:spacing w:line="360" w:lineRule="auto"/>
        <w:rPr>
          <w:rFonts w:hint="eastAsia" w:ascii="仿宋" w:hAnsi="仿宋" w:eastAsia="仿宋" w:cs="仿宋"/>
          <w:sz w:val="24"/>
          <w:szCs w:val="24"/>
        </w:rPr>
      </w:pPr>
      <w:r>
        <w:rPr>
          <w:rFonts w:hint="eastAsia" w:ascii="仿宋" w:hAnsi="仿宋" w:eastAsia="仿宋" w:cs="仿宋"/>
          <w:sz w:val="24"/>
          <w:szCs w:val="24"/>
        </w:rPr>
        <w:t>实验质控把控严格精确测定DNA浓度，避免样本污染风险。</w:t>
      </w:r>
    </w:p>
    <w:p w14:paraId="1F979525">
      <w:pPr>
        <w:pStyle w:val="13"/>
        <w:numPr>
          <w:ilvl w:val="0"/>
          <w:numId w:val="30"/>
        </w:numPr>
        <w:spacing w:line="360" w:lineRule="auto"/>
        <w:rPr>
          <w:rFonts w:hint="eastAsia" w:ascii="仿宋" w:hAnsi="仿宋" w:eastAsia="仿宋" w:cs="仿宋"/>
          <w:sz w:val="24"/>
          <w:szCs w:val="24"/>
        </w:rPr>
      </w:pPr>
      <w:r>
        <w:rPr>
          <w:rFonts w:hint="eastAsia" w:ascii="仿宋" w:hAnsi="仿宋" w:eastAsia="仿宋" w:cs="仿宋"/>
          <w:sz w:val="24"/>
          <w:szCs w:val="24"/>
        </w:rPr>
        <w:t>使用专业引物设计软件进行引物设计，避免非特异性扩增。</w:t>
      </w:r>
    </w:p>
    <w:p w14:paraId="50E68534">
      <w:pPr>
        <w:pStyle w:val="13"/>
        <w:numPr>
          <w:ilvl w:val="0"/>
          <w:numId w:val="30"/>
        </w:numPr>
        <w:spacing w:line="360" w:lineRule="auto"/>
        <w:rPr>
          <w:rFonts w:hint="eastAsia" w:ascii="仿宋" w:hAnsi="仿宋" w:eastAsia="仿宋" w:cs="仿宋"/>
          <w:sz w:val="24"/>
          <w:szCs w:val="24"/>
        </w:rPr>
      </w:pPr>
      <w:r>
        <w:rPr>
          <w:rFonts w:hint="eastAsia" w:ascii="仿宋" w:hAnsi="仿宋" w:eastAsia="仿宋" w:cs="仿宋"/>
          <w:sz w:val="24"/>
          <w:szCs w:val="24"/>
        </w:rPr>
        <w:t>产前样本由有资质的产前诊断机构出具产前诊断报告。</w:t>
      </w:r>
    </w:p>
    <w:p w14:paraId="7ED125E1">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（十五）Beckwith-Wiedemann/Russell-Silver综合征基因检测</w:t>
      </w:r>
    </w:p>
    <w:p w14:paraId="19DC958C">
      <w:pPr>
        <w:pStyle w:val="4"/>
        <w:numPr>
          <w:ilvl w:val="0"/>
          <w:numId w:val="31"/>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检测内容</w:t>
      </w:r>
    </w:p>
    <w:p w14:paraId="447A7888">
      <w:pPr>
        <w:pStyle w:val="4"/>
        <w:spacing w:line="360" w:lineRule="auto"/>
        <w:ind w:firstLine="480" w:firstLineChars="200"/>
        <w:jc w:val="both"/>
        <w:rPr>
          <w:rFonts w:hint="eastAsia" w:ascii="仿宋" w:hAnsi="仿宋" w:eastAsia="仿宋" w:cs="仿宋"/>
          <w:color w:val="auto"/>
          <w:kern w:val="2"/>
        </w:rPr>
      </w:pPr>
      <w:r>
        <w:rPr>
          <w:rFonts w:hint="eastAsia" w:ascii="仿宋" w:hAnsi="仿宋" w:eastAsia="仿宋" w:cs="仿宋"/>
          <w:color w:val="auto"/>
          <w:kern w:val="2"/>
        </w:rPr>
        <w:t>Beckwith-Wiedemann综合征（BWS）是一种影响身体许多部位的疾病。它被归类为过度生长综合症，意味着患病的婴儿比正常人大得多，并且在童年时期往往比同龄人更高。临床表型可见新生儿低血糖、巨大儿、巨舌症、耳周围皮肤褶皱、偏侧发育过度、脐膨出、内脏肿大、肾上腺皮质细胞肿大、肾脏异常（如髓质发育不良、肾钙质沉着症、髓质海绵肾和肾肿大），且儿童期患上肝、肾癌症或肿瘤的风险增加，发病率约为1/1.4万。</w:t>
      </w:r>
    </w:p>
    <w:p w14:paraId="602E7BE3">
      <w:pPr>
        <w:pStyle w:val="4"/>
        <w:spacing w:line="360" w:lineRule="auto"/>
        <w:ind w:firstLine="480" w:firstLineChars="200"/>
        <w:jc w:val="both"/>
        <w:rPr>
          <w:rFonts w:hint="eastAsia" w:ascii="仿宋" w:hAnsi="仿宋" w:eastAsia="仿宋" w:cs="仿宋"/>
          <w:color w:val="auto"/>
          <w:kern w:val="2"/>
        </w:rPr>
      </w:pPr>
      <w:r>
        <w:rPr>
          <w:rFonts w:hint="eastAsia" w:ascii="仿宋" w:hAnsi="仿宋" w:eastAsia="仿宋" w:cs="仿宋"/>
          <w:color w:val="auto"/>
          <w:kern w:val="2"/>
        </w:rPr>
        <w:t>BWS的致病基因位于第11号的染色体短臂15.5区域（11p15.5），由11p15.5区域母源或父源性印记基因表达缺陷所致。</w:t>
      </w:r>
    </w:p>
    <w:p w14:paraId="03891379">
      <w:pPr>
        <w:pStyle w:val="4"/>
        <w:spacing w:line="360" w:lineRule="auto"/>
        <w:ind w:firstLine="480" w:firstLineChars="200"/>
        <w:jc w:val="both"/>
        <w:rPr>
          <w:rFonts w:hint="eastAsia" w:ascii="仿宋" w:hAnsi="仿宋" w:eastAsia="仿宋" w:cs="仿宋"/>
          <w:color w:val="auto"/>
          <w:kern w:val="2"/>
        </w:rPr>
      </w:pPr>
      <w:r>
        <w:rPr>
          <w:rFonts w:hint="eastAsia" w:ascii="仿宋" w:hAnsi="仿宋" w:eastAsia="仿宋" w:cs="仿宋"/>
          <w:color w:val="auto"/>
          <w:kern w:val="2"/>
        </w:rPr>
        <w:t>本检测项目主要检测11p15.5区段（包含CDKN1C，KCNQ1，IGF2、H19等基因）拷贝数变异及甲基化情况。</w:t>
      </w:r>
    </w:p>
    <w:p w14:paraId="74ABA6CB">
      <w:pPr>
        <w:pStyle w:val="4"/>
        <w:numPr>
          <w:ilvl w:val="0"/>
          <w:numId w:val="31"/>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检测实验技术参数</w:t>
      </w:r>
    </w:p>
    <w:p w14:paraId="406439D5">
      <w:pPr>
        <w:pStyle w:val="13"/>
        <w:numPr>
          <w:ilvl w:val="0"/>
          <w:numId w:val="32"/>
        </w:numPr>
        <w:spacing w:line="360" w:lineRule="auto"/>
        <w:rPr>
          <w:rFonts w:hint="eastAsia" w:ascii="仿宋" w:hAnsi="仿宋" w:eastAsia="仿宋" w:cs="仿宋"/>
          <w:sz w:val="24"/>
          <w:szCs w:val="24"/>
        </w:rPr>
      </w:pPr>
      <w:r>
        <w:rPr>
          <w:rFonts w:hint="eastAsia" w:ascii="仿宋" w:hAnsi="仿宋" w:eastAsia="仿宋" w:cs="仿宋"/>
          <w:sz w:val="24"/>
          <w:szCs w:val="24"/>
        </w:rPr>
        <w:t>检测方法学：甲基化-多重连接依赖探针扩增技术（MS-MLPA）</w:t>
      </w:r>
    </w:p>
    <w:p w14:paraId="472BBF04">
      <w:pPr>
        <w:pStyle w:val="13"/>
        <w:numPr>
          <w:ilvl w:val="0"/>
          <w:numId w:val="32"/>
        </w:numPr>
        <w:spacing w:line="360" w:lineRule="auto"/>
        <w:rPr>
          <w:rFonts w:hint="eastAsia" w:ascii="仿宋" w:hAnsi="仿宋" w:eastAsia="仿宋" w:cs="仿宋"/>
          <w:sz w:val="24"/>
          <w:szCs w:val="24"/>
        </w:rPr>
      </w:pPr>
      <w:r>
        <w:rPr>
          <w:rFonts w:hint="eastAsia" w:ascii="仿宋" w:hAnsi="仿宋" w:eastAsia="仿宋" w:cs="仿宋"/>
          <w:sz w:val="24"/>
          <w:szCs w:val="24"/>
        </w:rPr>
        <w:t>样本要求：羊水、DNA、外周血等</w:t>
      </w:r>
    </w:p>
    <w:p w14:paraId="29921F1E">
      <w:pPr>
        <w:pStyle w:val="13"/>
        <w:numPr>
          <w:ilvl w:val="0"/>
          <w:numId w:val="32"/>
        </w:numPr>
        <w:spacing w:line="360" w:lineRule="auto"/>
        <w:rPr>
          <w:rFonts w:hint="eastAsia" w:ascii="仿宋" w:hAnsi="仿宋" w:eastAsia="仿宋" w:cs="仿宋"/>
          <w:sz w:val="24"/>
          <w:szCs w:val="24"/>
        </w:rPr>
      </w:pPr>
      <w:r>
        <w:rPr>
          <w:rFonts w:hint="eastAsia" w:ascii="仿宋" w:hAnsi="仿宋" w:eastAsia="仿宋" w:cs="仿宋"/>
          <w:sz w:val="24"/>
          <w:szCs w:val="24"/>
        </w:rPr>
        <w:t>使用引物设计软件进行引物设计，避免非特异性扩增。</w:t>
      </w:r>
    </w:p>
    <w:p w14:paraId="795CD194">
      <w:pPr>
        <w:pStyle w:val="13"/>
        <w:numPr>
          <w:ilvl w:val="0"/>
          <w:numId w:val="32"/>
        </w:numPr>
        <w:spacing w:line="360" w:lineRule="auto"/>
        <w:rPr>
          <w:rFonts w:hint="eastAsia" w:ascii="仿宋" w:hAnsi="仿宋" w:eastAsia="仿宋" w:cs="仿宋"/>
          <w:sz w:val="24"/>
          <w:szCs w:val="24"/>
        </w:rPr>
      </w:pPr>
      <w:r>
        <w:rPr>
          <w:rFonts w:hint="eastAsia" w:ascii="仿宋" w:hAnsi="仿宋" w:eastAsia="仿宋" w:cs="仿宋"/>
          <w:sz w:val="24"/>
          <w:szCs w:val="24"/>
        </w:rPr>
        <w:t>产前样本由有资质的产前诊断机构出具产前诊断报告。</w:t>
      </w:r>
    </w:p>
    <w:p w14:paraId="3C6CF466">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（十六）Prader-Willi/Angelman综合征基因检测</w:t>
      </w:r>
    </w:p>
    <w:p w14:paraId="729EDC3F">
      <w:pPr>
        <w:pStyle w:val="4"/>
        <w:numPr>
          <w:ilvl w:val="0"/>
          <w:numId w:val="33"/>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检测内容</w:t>
      </w:r>
    </w:p>
    <w:p w14:paraId="19063B8F">
      <w:pPr>
        <w:pStyle w:val="4"/>
        <w:spacing w:line="360" w:lineRule="auto"/>
        <w:ind w:firstLine="480" w:firstLineChars="200"/>
        <w:jc w:val="both"/>
        <w:rPr>
          <w:rFonts w:hint="eastAsia" w:ascii="仿宋" w:hAnsi="仿宋" w:eastAsia="仿宋" w:cs="仿宋"/>
          <w:color w:val="auto"/>
          <w:kern w:val="2"/>
        </w:rPr>
      </w:pPr>
      <w:r>
        <w:rPr>
          <w:rFonts w:hint="eastAsia" w:ascii="仿宋" w:hAnsi="仿宋" w:eastAsia="仿宋" w:cs="仿宋"/>
          <w:color w:val="auto"/>
          <w:kern w:val="2"/>
        </w:rPr>
        <w:t>Prader-Willi综合征（PWS）是一种累及全身多系统的印迹遗传性疾病。国外不同人群的发病率约为1/10 000～1/30 000，我国缺乏流行病学资料。PWS临床表型因年龄不同而存在差异，新生儿期以重度中枢性肌张力低下和吸吮困难为主要表现，随着年龄增长，可逐渐出现食欲亢进、肥胖、生长迟缓、学习困难、智力低下及行为异常等。PWS的主要遗传类型包括：（1）父源染色体15q11.2-q13片段缺失（西方PWS患者占65%-75%，中国和亚洲人群该型的比例稍高于80%）；（2）母源同源二倍体（maternal uni-parentaldisomy，UPD）导致15q11.2-q13区域的父源等位基因缺失（占20%-30%）；（3）印记中心微缺失及突变（占1%-3%）。</w:t>
      </w:r>
    </w:p>
    <w:p w14:paraId="502925F0">
      <w:pPr>
        <w:pStyle w:val="4"/>
        <w:spacing w:line="360" w:lineRule="auto"/>
        <w:ind w:firstLine="480" w:firstLineChars="200"/>
        <w:jc w:val="both"/>
        <w:rPr>
          <w:rFonts w:hint="eastAsia" w:ascii="仿宋" w:hAnsi="仿宋" w:eastAsia="仿宋" w:cs="仿宋"/>
          <w:color w:val="auto"/>
          <w:kern w:val="2"/>
        </w:rPr>
      </w:pPr>
      <w:r>
        <w:rPr>
          <w:rFonts w:hint="eastAsia" w:ascii="仿宋" w:hAnsi="仿宋" w:eastAsia="仿宋" w:cs="仿宋"/>
          <w:color w:val="auto"/>
          <w:kern w:val="2"/>
        </w:rPr>
        <w:t>本检测项目主要检测染色体15q11.2-q13区段（包含MKRN3、MAGEL2、NDN、SNRPN、UBE3A等基因）拷贝数变异及甲基化情况。</w:t>
      </w:r>
    </w:p>
    <w:p w14:paraId="2B932500">
      <w:pPr>
        <w:pStyle w:val="4"/>
        <w:numPr>
          <w:ilvl w:val="0"/>
          <w:numId w:val="33"/>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检测实验技术参数</w:t>
      </w:r>
    </w:p>
    <w:p w14:paraId="16FF522B">
      <w:pPr>
        <w:pStyle w:val="13"/>
        <w:numPr>
          <w:ilvl w:val="0"/>
          <w:numId w:val="34"/>
        </w:numPr>
        <w:spacing w:line="360" w:lineRule="auto"/>
        <w:rPr>
          <w:rFonts w:hint="eastAsia" w:ascii="仿宋" w:hAnsi="仿宋" w:eastAsia="仿宋" w:cs="仿宋"/>
          <w:sz w:val="24"/>
          <w:szCs w:val="24"/>
        </w:rPr>
      </w:pPr>
      <w:r>
        <w:rPr>
          <w:rFonts w:hint="eastAsia" w:ascii="仿宋" w:hAnsi="仿宋" w:eastAsia="仿宋" w:cs="仿宋"/>
          <w:sz w:val="24"/>
          <w:szCs w:val="24"/>
        </w:rPr>
        <w:t>检测方法学：甲基化-多重连接依赖探针扩增技术（MS-MLPA）</w:t>
      </w:r>
    </w:p>
    <w:p w14:paraId="3FE05EE1">
      <w:pPr>
        <w:pStyle w:val="13"/>
        <w:numPr>
          <w:ilvl w:val="0"/>
          <w:numId w:val="34"/>
        </w:numPr>
        <w:spacing w:line="360" w:lineRule="auto"/>
        <w:rPr>
          <w:rFonts w:hint="eastAsia" w:ascii="仿宋" w:hAnsi="仿宋" w:eastAsia="仿宋" w:cs="仿宋"/>
          <w:sz w:val="24"/>
          <w:szCs w:val="24"/>
        </w:rPr>
      </w:pPr>
      <w:r>
        <w:rPr>
          <w:rFonts w:hint="eastAsia" w:ascii="仿宋" w:hAnsi="仿宋" w:eastAsia="仿宋" w:cs="仿宋"/>
          <w:sz w:val="24"/>
          <w:szCs w:val="24"/>
        </w:rPr>
        <w:t>样本要求：羊水、DNA、外周血等</w:t>
      </w:r>
    </w:p>
    <w:p w14:paraId="7A56AFB0">
      <w:pPr>
        <w:pStyle w:val="13"/>
        <w:numPr>
          <w:ilvl w:val="0"/>
          <w:numId w:val="34"/>
        </w:numPr>
        <w:spacing w:line="360" w:lineRule="auto"/>
        <w:rPr>
          <w:rFonts w:hint="eastAsia" w:ascii="仿宋" w:hAnsi="仿宋" w:eastAsia="仿宋" w:cs="仿宋"/>
          <w:sz w:val="24"/>
          <w:szCs w:val="24"/>
        </w:rPr>
      </w:pPr>
      <w:r>
        <w:rPr>
          <w:rFonts w:hint="eastAsia" w:ascii="仿宋" w:hAnsi="仿宋" w:eastAsia="仿宋" w:cs="仿宋"/>
          <w:sz w:val="24"/>
          <w:szCs w:val="24"/>
        </w:rPr>
        <w:t>使用引物设计软件进行引物设计，避免非特异性扩增。</w:t>
      </w:r>
    </w:p>
    <w:p w14:paraId="2AB5BEDD">
      <w:pPr>
        <w:pStyle w:val="13"/>
        <w:numPr>
          <w:ilvl w:val="0"/>
          <w:numId w:val="34"/>
        </w:numPr>
        <w:spacing w:line="360" w:lineRule="auto"/>
        <w:rPr>
          <w:rFonts w:hint="eastAsia" w:ascii="仿宋" w:hAnsi="仿宋" w:eastAsia="仿宋" w:cs="仿宋"/>
          <w:sz w:val="24"/>
          <w:szCs w:val="24"/>
        </w:rPr>
      </w:pPr>
      <w:r>
        <w:rPr>
          <w:rFonts w:hint="eastAsia" w:ascii="仿宋" w:hAnsi="仿宋" w:eastAsia="仿宋" w:cs="仿宋"/>
          <w:sz w:val="24"/>
          <w:szCs w:val="24"/>
        </w:rPr>
        <w:t>产前样本由有资质的产前诊断机构出具产前诊断报告。</w:t>
      </w:r>
    </w:p>
    <w:p w14:paraId="792E9345">
      <w:pPr>
        <w:pStyle w:val="4"/>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（十七）动态突变检测（脊髓小脑共济失调、智力障碍等）</w:t>
      </w:r>
    </w:p>
    <w:p w14:paraId="4E95FA03">
      <w:pPr>
        <w:pStyle w:val="4"/>
        <w:numPr>
          <w:ilvl w:val="0"/>
          <w:numId w:val="35"/>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检测内容</w:t>
      </w:r>
    </w:p>
    <w:p w14:paraId="293097C1">
      <w:pPr>
        <w:pStyle w:val="4"/>
        <w:spacing w:line="360" w:lineRule="auto"/>
        <w:ind w:firstLine="480" w:firstLineChars="200"/>
        <w:jc w:val="both"/>
        <w:rPr>
          <w:rFonts w:hint="eastAsia" w:ascii="仿宋" w:hAnsi="仿宋" w:eastAsia="仿宋" w:cs="仿宋"/>
          <w:color w:val="auto"/>
          <w:kern w:val="2"/>
        </w:rPr>
      </w:pPr>
      <w:r>
        <w:rPr>
          <w:rFonts w:hint="eastAsia" w:ascii="仿宋" w:hAnsi="仿宋" w:eastAsia="仿宋" w:cs="仿宋"/>
          <w:color w:val="auto"/>
          <w:kern w:val="2"/>
        </w:rPr>
        <w:t>采用PCR+毛细管电泳技术，对三核苷酸串联重复导致的动态突变进行检测，明确相关基因的三核苷酸重复数。</w:t>
      </w:r>
    </w:p>
    <w:p w14:paraId="634273EC">
      <w:pPr>
        <w:pStyle w:val="4"/>
        <w:numPr>
          <w:ilvl w:val="0"/>
          <w:numId w:val="35"/>
        </w:numPr>
        <w:spacing w:line="360" w:lineRule="auto"/>
        <w:jc w:val="both"/>
        <w:rPr>
          <w:rFonts w:hint="eastAsia" w:ascii="仿宋" w:hAnsi="仿宋" w:eastAsia="仿宋" w:cs="仿宋"/>
          <w:color w:val="auto"/>
          <w:kern w:val="2"/>
        </w:rPr>
      </w:pPr>
      <w:r>
        <w:rPr>
          <w:rFonts w:hint="eastAsia" w:ascii="仿宋" w:hAnsi="仿宋" w:eastAsia="仿宋" w:cs="仿宋"/>
          <w:color w:val="auto"/>
          <w:kern w:val="2"/>
        </w:rPr>
        <w:t>检测实验技术参数</w:t>
      </w:r>
    </w:p>
    <w:p w14:paraId="2235D307">
      <w:pPr>
        <w:pStyle w:val="13"/>
        <w:numPr>
          <w:ilvl w:val="0"/>
          <w:numId w:val="36"/>
        </w:numPr>
        <w:spacing w:line="360" w:lineRule="auto"/>
        <w:rPr>
          <w:rFonts w:hint="eastAsia" w:ascii="仿宋" w:hAnsi="仿宋" w:eastAsia="仿宋" w:cs="仿宋"/>
          <w:sz w:val="24"/>
          <w:szCs w:val="24"/>
        </w:rPr>
      </w:pPr>
      <w:r>
        <w:rPr>
          <w:rFonts w:hint="eastAsia" w:ascii="仿宋" w:hAnsi="仿宋" w:eastAsia="仿宋" w:cs="仿宋"/>
          <w:sz w:val="24"/>
          <w:szCs w:val="24"/>
        </w:rPr>
        <w:t>检测方法学：PCR+毛细管电泳。</w:t>
      </w:r>
    </w:p>
    <w:p w14:paraId="6B5EEC93">
      <w:pPr>
        <w:pStyle w:val="13"/>
        <w:numPr>
          <w:ilvl w:val="0"/>
          <w:numId w:val="36"/>
        </w:numPr>
        <w:spacing w:line="360" w:lineRule="auto"/>
        <w:rPr>
          <w:rFonts w:hint="eastAsia" w:ascii="仿宋" w:hAnsi="仿宋" w:eastAsia="仿宋" w:cs="仿宋"/>
          <w:sz w:val="24"/>
          <w:szCs w:val="24"/>
        </w:rPr>
      </w:pPr>
      <w:r>
        <w:rPr>
          <w:rFonts w:hint="eastAsia" w:ascii="仿宋" w:hAnsi="仿宋" w:eastAsia="仿宋" w:cs="仿宋"/>
          <w:sz w:val="24"/>
          <w:szCs w:val="24"/>
        </w:rPr>
        <w:t>样本类型：羊水、外周血等。</w:t>
      </w:r>
    </w:p>
    <w:p w14:paraId="505D7943">
      <w:pPr>
        <w:pStyle w:val="13"/>
        <w:numPr>
          <w:ilvl w:val="0"/>
          <w:numId w:val="36"/>
        </w:numPr>
        <w:spacing w:line="360" w:lineRule="auto"/>
        <w:rPr>
          <w:rFonts w:hint="eastAsia" w:ascii="仿宋" w:hAnsi="仿宋" w:eastAsia="仿宋" w:cs="仿宋"/>
          <w:sz w:val="24"/>
          <w:szCs w:val="24"/>
        </w:rPr>
      </w:pPr>
      <w:r>
        <w:rPr>
          <w:rFonts w:hint="eastAsia" w:ascii="仿宋" w:hAnsi="仿宋" w:eastAsia="仿宋" w:cs="仿宋"/>
          <w:sz w:val="24"/>
          <w:szCs w:val="24"/>
        </w:rPr>
        <w:t>精确检测三核苷酸重复数，结果明确区分正常、中间型与全突变。</w:t>
      </w:r>
    </w:p>
    <w:p w14:paraId="61E2CA71">
      <w:pPr>
        <w:pStyle w:val="13"/>
        <w:numPr>
          <w:ilvl w:val="0"/>
          <w:numId w:val="36"/>
        </w:numPr>
        <w:spacing w:line="360" w:lineRule="auto"/>
        <w:rPr>
          <w:rFonts w:hint="eastAsia" w:ascii="仿宋" w:hAnsi="仿宋" w:eastAsia="仿宋" w:cs="仿宋"/>
          <w:sz w:val="24"/>
          <w:szCs w:val="24"/>
        </w:rPr>
      </w:pPr>
      <w:r>
        <w:rPr>
          <w:rFonts w:hint="eastAsia" w:ascii="仿宋" w:hAnsi="仿宋" w:eastAsia="仿宋" w:cs="仿宋"/>
          <w:sz w:val="24"/>
          <w:szCs w:val="24"/>
        </w:rPr>
        <w:t>检测准确度偏差不超过5个重复数。</w:t>
      </w:r>
    </w:p>
    <w:p w14:paraId="0BAABC2A">
      <w:pPr>
        <w:pStyle w:val="13"/>
        <w:numPr>
          <w:ilvl w:val="0"/>
          <w:numId w:val="36"/>
        </w:numPr>
        <w:spacing w:line="360" w:lineRule="auto"/>
        <w:rPr>
          <w:rFonts w:hint="eastAsia" w:ascii="仿宋" w:hAnsi="仿宋" w:eastAsia="仿宋" w:cs="仿宋"/>
          <w:sz w:val="24"/>
          <w:szCs w:val="24"/>
        </w:rPr>
      </w:pPr>
      <w:r>
        <w:rPr>
          <w:rFonts w:hint="eastAsia" w:ascii="仿宋" w:hAnsi="仿宋" w:eastAsia="仿宋" w:cs="仿宋"/>
          <w:sz w:val="24"/>
          <w:szCs w:val="24"/>
        </w:rPr>
        <w:t>检测实验有正常对照的结果作为参考。</w:t>
      </w:r>
    </w:p>
    <w:p w14:paraId="010D40AF">
      <w:pPr>
        <w:pStyle w:val="13"/>
        <w:numPr>
          <w:ilvl w:val="0"/>
          <w:numId w:val="36"/>
        </w:numPr>
        <w:spacing w:line="360" w:lineRule="auto"/>
        <w:rPr>
          <w:rFonts w:hint="eastAsia" w:ascii="仿宋" w:hAnsi="仿宋" w:eastAsia="仿宋" w:cs="仿宋"/>
          <w:sz w:val="24"/>
          <w:szCs w:val="24"/>
        </w:rPr>
      </w:pPr>
      <w:r>
        <w:rPr>
          <w:rFonts w:hint="eastAsia" w:ascii="仿宋" w:hAnsi="仿宋" w:eastAsia="仿宋" w:cs="仿宋"/>
          <w:sz w:val="24"/>
          <w:szCs w:val="24"/>
        </w:rPr>
        <w:t>产前样本由有资质的产前诊断机构出具产前诊断报告。</w:t>
      </w:r>
    </w:p>
    <w:p w14:paraId="590DFDBA">
      <w:pPr>
        <w:rPr>
          <w:rFonts w:hint="default"/>
          <w:lang w:val="en-US" w:eastAsia="zh-CN"/>
        </w:rPr>
      </w:pPr>
    </w:p>
    <w:p w14:paraId="48C6BE6D">
      <w:pPr>
        <w:pStyle w:val="3"/>
        <w:rPr>
          <w:rFonts w:hint="default"/>
          <w:lang w:val="en-US" w:eastAsia="zh-CN"/>
        </w:rPr>
      </w:pPr>
    </w:p>
    <w:p w14:paraId="4A929C3D">
      <w:pPr>
        <w:pStyle w:val="4"/>
        <w:rPr>
          <w:rFonts w:hint="default"/>
          <w:lang w:val="en-US" w:eastAsia="zh-CN"/>
        </w:rPr>
      </w:pPr>
    </w:p>
    <w:p w14:paraId="6EBDD3D9">
      <w:pPr>
        <w:rPr>
          <w:rFonts w:hint="eastAsia" w:ascii="仿宋_GB2312" w:hAnsi="仿宋_GB2312" w:eastAsia="仿宋_GB2312" w:cs="仿宋_GB2312"/>
          <w:sz w:val="32"/>
          <w:szCs w:val="40"/>
          <w:lang w:val="en-US" w:eastAsia="zh-CN"/>
        </w:rPr>
      </w:pPr>
    </w:p>
    <w:sectPr>
      <w:footerReference r:id="rId3" w:type="default"/>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F5D78">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64A65B">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64A65B">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3664D4"/>
    <w:multiLevelType w:val="multilevel"/>
    <w:tmpl w:val="063664D4"/>
    <w:lvl w:ilvl="0" w:tentative="0">
      <w:start w:val="1"/>
      <w:numFmt w:val="decimal"/>
      <w:lvlText w:val="%1)"/>
      <w:lvlJc w:val="left"/>
      <w:pPr>
        <w:ind w:left="1025" w:hanging="440"/>
      </w:pPr>
    </w:lvl>
    <w:lvl w:ilvl="1" w:tentative="0">
      <w:start w:val="1"/>
      <w:numFmt w:val="lowerLetter"/>
      <w:lvlText w:val="%2)"/>
      <w:lvlJc w:val="left"/>
      <w:pPr>
        <w:ind w:left="1465" w:hanging="440"/>
      </w:pPr>
    </w:lvl>
    <w:lvl w:ilvl="2" w:tentative="0">
      <w:start w:val="1"/>
      <w:numFmt w:val="lowerRoman"/>
      <w:lvlText w:val="%3."/>
      <w:lvlJc w:val="right"/>
      <w:pPr>
        <w:ind w:left="1905" w:hanging="440"/>
      </w:pPr>
    </w:lvl>
    <w:lvl w:ilvl="3" w:tentative="0">
      <w:start w:val="1"/>
      <w:numFmt w:val="decimal"/>
      <w:lvlText w:val="%4."/>
      <w:lvlJc w:val="left"/>
      <w:pPr>
        <w:ind w:left="2345" w:hanging="440"/>
      </w:pPr>
    </w:lvl>
    <w:lvl w:ilvl="4" w:tentative="0">
      <w:start w:val="1"/>
      <w:numFmt w:val="lowerLetter"/>
      <w:lvlText w:val="%5)"/>
      <w:lvlJc w:val="left"/>
      <w:pPr>
        <w:ind w:left="2785" w:hanging="440"/>
      </w:pPr>
    </w:lvl>
    <w:lvl w:ilvl="5" w:tentative="0">
      <w:start w:val="1"/>
      <w:numFmt w:val="lowerRoman"/>
      <w:lvlText w:val="%6."/>
      <w:lvlJc w:val="right"/>
      <w:pPr>
        <w:ind w:left="3225" w:hanging="440"/>
      </w:pPr>
    </w:lvl>
    <w:lvl w:ilvl="6" w:tentative="0">
      <w:start w:val="1"/>
      <w:numFmt w:val="decimal"/>
      <w:lvlText w:val="%7."/>
      <w:lvlJc w:val="left"/>
      <w:pPr>
        <w:ind w:left="3665" w:hanging="440"/>
      </w:pPr>
    </w:lvl>
    <w:lvl w:ilvl="7" w:tentative="0">
      <w:start w:val="1"/>
      <w:numFmt w:val="lowerLetter"/>
      <w:lvlText w:val="%8)"/>
      <w:lvlJc w:val="left"/>
      <w:pPr>
        <w:ind w:left="4105" w:hanging="440"/>
      </w:pPr>
    </w:lvl>
    <w:lvl w:ilvl="8" w:tentative="0">
      <w:start w:val="1"/>
      <w:numFmt w:val="lowerRoman"/>
      <w:lvlText w:val="%9."/>
      <w:lvlJc w:val="right"/>
      <w:pPr>
        <w:ind w:left="4545" w:hanging="440"/>
      </w:pPr>
    </w:lvl>
  </w:abstractNum>
  <w:abstractNum w:abstractNumId="1">
    <w:nsid w:val="0738302B"/>
    <w:multiLevelType w:val="multilevel"/>
    <w:tmpl w:val="0738302B"/>
    <w:lvl w:ilvl="0" w:tentative="0">
      <w:start w:val="1"/>
      <w:numFmt w:val="decimal"/>
      <w:lvlText w:val="%1)"/>
      <w:lvlJc w:val="left"/>
      <w:pPr>
        <w:ind w:left="1025" w:hanging="440"/>
      </w:pPr>
    </w:lvl>
    <w:lvl w:ilvl="1" w:tentative="0">
      <w:start w:val="1"/>
      <w:numFmt w:val="lowerLetter"/>
      <w:lvlText w:val="%2)"/>
      <w:lvlJc w:val="left"/>
      <w:pPr>
        <w:ind w:left="1465" w:hanging="440"/>
      </w:pPr>
    </w:lvl>
    <w:lvl w:ilvl="2" w:tentative="0">
      <w:start w:val="1"/>
      <w:numFmt w:val="lowerRoman"/>
      <w:lvlText w:val="%3."/>
      <w:lvlJc w:val="right"/>
      <w:pPr>
        <w:ind w:left="1905" w:hanging="440"/>
      </w:pPr>
    </w:lvl>
    <w:lvl w:ilvl="3" w:tentative="0">
      <w:start w:val="1"/>
      <w:numFmt w:val="decimal"/>
      <w:lvlText w:val="%4."/>
      <w:lvlJc w:val="left"/>
      <w:pPr>
        <w:ind w:left="2345" w:hanging="440"/>
      </w:pPr>
    </w:lvl>
    <w:lvl w:ilvl="4" w:tentative="0">
      <w:start w:val="1"/>
      <w:numFmt w:val="lowerLetter"/>
      <w:lvlText w:val="%5)"/>
      <w:lvlJc w:val="left"/>
      <w:pPr>
        <w:ind w:left="2785" w:hanging="440"/>
      </w:pPr>
    </w:lvl>
    <w:lvl w:ilvl="5" w:tentative="0">
      <w:start w:val="1"/>
      <w:numFmt w:val="lowerRoman"/>
      <w:lvlText w:val="%6."/>
      <w:lvlJc w:val="right"/>
      <w:pPr>
        <w:ind w:left="3225" w:hanging="440"/>
      </w:pPr>
    </w:lvl>
    <w:lvl w:ilvl="6" w:tentative="0">
      <w:start w:val="1"/>
      <w:numFmt w:val="decimal"/>
      <w:lvlText w:val="%7."/>
      <w:lvlJc w:val="left"/>
      <w:pPr>
        <w:ind w:left="3665" w:hanging="440"/>
      </w:pPr>
    </w:lvl>
    <w:lvl w:ilvl="7" w:tentative="0">
      <w:start w:val="1"/>
      <w:numFmt w:val="lowerLetter"/>
      <w:lvlText w:val="%8)"/>
      <w:lvlJc w:val="left"/>
      <w:pPr>
        <w:ind w:left="4105" w:hanging="440"/>
      </w:pPr>
    </w:lvl>
    <w:lvl w:ilvl="8" w:tentative="0">
      <w:start w:val="1"/>
      <w:numFmt w:val="lowerRoman"/>
      <w:lvlText w:val="%9."/>
      <w:lvlJc w:val="right"/>
      <w:pPr>
        <w:ind w:left="4545" w:hanging="440"/>
      </w:pPr>
    </w:lvl>
  </w:abstractNum>
  <w:abstractNum w:abstractNumId="2">
    <w:nsid w:val="14606BB3"/>
    <w:multiLevelType w:val="multilevel"/>
    <w:tmpl w:val="14606BB3"/>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
    <w:nsid w:val="167663DF"/>
    <w:multiLevelType w:val="multilevel"/>
    <w:tmpl w:val="167663DF"/>
    <w:lvl w:ilvl="0" w:tentative="0">
      <w:start w:val="1"/>
      <w:numFmt w:val="decimal"/>
      <w:lvlText w:val="%1)"/>
      <w:lvlJc w:val="left"/>
      <w:pPr>
        <w:ind w:left="1025" w:hanging="440"/>
      </w:pPr>
    </w:lvl>
    <w:lvl w:ilvl="1" w:tentative="0">
      <w:start w:val="1"/>
      <w:numFmt w:val="lowerLetter"/>
      <w:lvlText w:val="%2)"/>
      <w:lvlJc w:val="left"/>
      <w:pPr>
        <w:ind w:left="1465" w:hanging="440"/>
      </w:pPr>
    </w:lvl>
    <w:lvl w:ilvl="2" w:tentative="0">
      <w:start w:val="1"/>
      <w:numFmt w:val="lowerRoman"/>
      <w:lvlText w:val="%3."/>
      <w:lvlJc w:val="right"/>
      <w:pPr>
        <w:ind w:left="1905" w:hanging="440"/>
      </w:pPr>
    </w:lvl>
    <w:lvl w:ilvl="3" w:tentative="0">
      <w:start w:val="1"/>
      <w:numFmt w:val="decimal"/>
      <w:lvlText w:val="%4."/>
      <w:lvlJc w:val="left"/>
      <w:pPr>
        <w:ind w:left="2345" w:hanging="440"/>
      </w:pPr>
    </w:lvl>
    <w:lvl w:ilvl="4" w:tentative="0">
      <w:start w:val="1"/>
      <w:numFmt w:val="lowerLetter"/>
      <w:lvlText w:val="%5)"/>
      <w:lvlJc w:val="left"/>
      <w:pPr>
        <w:ind w:left="2785" w:hanging="440"/>
      </w:pPr>
    </w:lvl>
    <w:lvl w:ilvl="5" w:tentative="0">
      <w:start w:val="1"/>
      <w:numFmt w:val="lowerRoman"/>
      <w:lvlText w:val="%6."/>
      <w:lvlJc w:val="right"/>
      <w:pPr>
        <w:ind w:left="3225" w:hanging="440"/>
      </w:pPr>
    </w:lvl>
    <w:lvl w:ilvl="6" w:tentative="0">
      <w:start w:val="1"/>
      <w:numFmt w:val="decimal"/>
      <w:lvlText w:val="%7."/>
      <w:lvlJc w:val="left"/>
      <w:pPr>
        <w:ind w:left="3665" w:hanging="440"/>
      </w:pPr>
    </w:lvl>
    <w:lvl w:ilvl="7" w:tentative="0">
      <w:start w:val="1"/>
      <w:numFmt w:val="lowerLetter"/>
      <w:lvlText w:val="%8)"/>
      <w:lvlJc w:val="left"/>
      <w:pPr>
        <w:ind w:left="4105" w:hanging="440"/>
      </w:pPr>
    </w:lvl>
    <w:lvl w:ilvl="8" w:tentative="0">
      <w:start w:val="1"/>
      <w:numFmt w:val="lowerRoman"/>
      <w:lvlText w:val="%9."/>
      <w:lvlJc w:val="right"/>
      <w:pPr>
        <w:ind w:left="4545" w:hanging="440"/>
      </w:pPr>
    </w:lvl>
  </w:abstractNum>
  <w:abstractNum w:abstractNumId="4">
    <w:nsid w:val="17670821"/>
    <w:multiLevelType w:val="multilevel"/>
    <w:tmpl w:val="17670821"/>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5">
    <w:nsid w:val="1865218B"/>
    <w:multiLevelType w:val="multilevel"/>
    <w:tmpl w:val="1865218B"/>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6">
    <w:nsid w:val="1D9803A5"/>
    <w:multiLevelType w:val="multilevel"/>
    <w:tmpl w:val="1D9803A5"/>
    <w:lvl w:ilvl="0" w:tentative="0">
      <w:start w:val="1"/>
      <w:numFmt w:val="decimal"/>
      <w:lvlText w:val="%1)"/>
      <w:lvlJc w:val="left"/>
      <w:pPr>
        <w:ind w:left="1025" w:hanging="440"/>
      </w:pPr>
    </w:lvl>
    <w:lvl w:ilvl="1" w:tentative="0">
      <w:start w:val="1"/>
      <w:numFmt w:val="lowerLetter"/>
      <w:lvlText w:val="%2)"/>
      <w:lvlJc w:val="left"/>
      <w:pPr>
        <w:ind w:left="1465" w:hanging="440"/>
      </w:pPr>
    </w:lvl>
    <w:lvl w:ilvl="2" w:tentative="0">
      <w:start w:val="1"/>
      <w:numFmt w:val="lowerRoman"/>
      <w:lvlText w:val="%3."/>
      <w:lvlJc w:val="right"/>
      <w:pPr>
        <w:ind w:left="1905" w:hanging="440"/>
      </w:pPr>
    </w:lvl>
    <w:lvl w:ilvl="3" w:tentative="0">
      <w:start w:val="1"/>
      <w:numFmt w:val="decimal"/>
      <w:lvlText w:val="%4."/>
      <w:lvlJc w:val="left"/>
      <w:pPr>
        <w:ind w:left="2345" w:hanging="440"/>
      </w:pPr>
    </w:lvl>
    <w:lvl w:ilvl="4" w:tentative="0">
      <w:start w:val="1"/>
      <w:numFmt w:val="lowerLetter"/>
      <w:lvlText w:val="%5)"/>
      <w:lvlJc w:val="left"/>
      <w:pPr>
        <w:ind w:left="2785" w:hanging="440"/>
      </w:pPr>
    </w:lvl>
    <w:lvl w:ilvl="5" w:tentative="0">
      <w:start w:val="1"/>
      <w:numFmt w:val="lowerRoman"/>
      <w:lvlText w:val="%6."/>
      <w:lvlJc w:val="right"/>
      <w:pPr>
        <w:ind w:left="3225" w:hanging="440"/>
      </w:pPr>
    </w:lvl>
    <w:lvl w:ilvl="6" w:tentative="0">
      <w:start w:val="1"/>
      <w:numFmt w:val="decimal"/>
      <w:lvlText w:val="%7."/>
      <w:lvlJc w:val="left"/>
      <w:pPr>
        <w:ind w:left="3665" w:hanging="440"/>
      </w:pPr>
    </w:lvl>
    <w:lvl w:ilvl="7" w:tentative="0">
      <w:start w:val="1"/>
      <w:numFmt w:val="lowerLetter"/>
      <w:lvlText w:val="%8)"/>
      <w:lvlJc w:val="left"/>
      <w:pPr>
        <w:ind w:left="4105" w:hanging="440"/>
      </w:pPr>
    </w:lvl>
    <w:lvl w:ilvl="8" w:tentative="0">
      <w:start w:val="1"/>
      <w:numFmt w:val="lowerRoman"/>
      <w:lvlText w:val="%9."/>
      <w:lvlJc w:val="right"/>
      <w:pPr>
        <w:ind w:left="4545" w:hanging="440"/>
      </w:pPr>
    </w:lvl>
  </w:abstractNum>
  <w:abstractNum w:abstractNumId="7">
    <w:nsid w:val="1DB13709"/>
    <w:multiLevelType w:val="multilevel"/>
    <w:tmpl w:val="1DB13709"/>
    <w:lvl w:ilvl="0" w:tentative="0">
      <w:start w:val="1"/>
      <w:numFmt w:val="decimal"/>
      <w:lvlText w:val="%1)"/>
      <w:lvlJc w:val="left"/>
      <w:pPr>
        <w:ind w:left="1025" w:hanging="440"/>
      </w:pPr>
    </w:lvl>
    <w:lvl w:ilvl="1" w:tentative="0">
      <w:start w:val="1"/>
      <w:numFmt w:val="lowerLetter"/>
      <w:lvlText w:val="%2)"/>
      <w:lvlJc w:val="left"/>
      <w:pPr>
        <w:ind w:left="1465" w:hanging="440"/>
      </w:pPr>
    </w:lvl>
    <w:lvl w:ilvl="2" w:tentative="0">
      <w:start w:val="1"/>
      <w:numFmt w:val="lowerRoman"/>
      <w:lvlText w:val="%3."/>
      <w:lvlJc w:val="right"/>
      <w:pPr>
        <w:ind w:left="1905" w:hanging="440"/>
      </w:pPr>
    </w:lvl>
    <w:lvl w:ilvl="3" w:tentative="0">
      <w:start w:val="1"/>
      <w:numFmt w:val="decimal"/>
      <w:lvlText w:val="%4."/>
      <w:lvlJc w:val="left"/>
      <w:pPr>
        <w:ind w:left="2345" w:hanging="440"/>
      </w:pPr>
    </w:lvl>
    <w:lvl w:ilvl="4" w:tentative="0">
      <w:start w:val="1"/>
      <w:numFmt w:val="lowerLetter"/>
      <w:lvlText w:val="%5)"/>
      <w:lvlJc w:val="left"/>
      <w:pPr>
        <w:ind w:left="2785" w:hanging="440"/>
      </w:pPr>
    </w:lvl>
    <w:lvl w:ilvl="5" w:tentative="0">
      <w:start w:val="1"/>
      <w:numFmt w:val="lowerRoman"/>
      <w:lvlText w:val="%6."/>
      <w:lvlJc w:val="right"/>
      <w:pPr>
        <w:ind w:left="3225" w:hanging="440"/>
      </w:pPr>
    </w:lvl>
    <w:lvl w:ilvl="6" w:tentative="0">
      <w:start w:val="1"/>
      <w:numFmt w:val="decimal"/>
      <w:lvlText w:val="%7."/>
      <w:lvlJc w:val="left"/>
      <w:pPr>
        <w:ind w:left="3665" w:hanging="440"/>
      </w:pPr>
    </w:lvl>
    <w:lvl w:ilvl="7" w:tentative="0">
      <w:start w:val="1"/>
      <w:numFmt w:val="lowerLetter"/>
      <w:lvlText w:val="%8)"/>
      <w:lvlJc w:val="left"/>
      <w:pPr>
        <w:ind w:left="4105" w:hanging="440"/>
      </w:pPr>
    </w:lvl>
    <w:lvl w:ilvl="8" w:tentative="0">
      <w:start w:val="1"/>
      <w:numFmt w:val="lowerRoman"/>
      <w:lvlText w:val="%9."/>
      <w:lvlJc w:val="right"/>
      <w:pPr>
        <w:ind w:left="4545" w:hanging="440"/>
      </w:pPr>
    </w:lvl>
  </w:abstractNum>
  <w:abstractNum w:abstractNumId="8">
    <w:nsid w:val="284F11F6"/>
    <w:multiLevelType w:val="multilevel"/>
    <w:tmpl w:val="284F11F6"/>
    <w:lvl w:ilvl="0" w:tentative="0">
      <w:start w:val="1"/>
      <w:numFmt w:val="decimal"/>
      <w:lvlText w:val="%1)"/>
      <w:lvlJc w:val="left"/>
      <w:pPr>
        <w:ind w:left="1025" w:hanging="440"/>
      </w:pPr>
    </w:lvl>
    <w:lvl w:ilvl="1" w:tentative="0">
      <w:start w:val="1"/>
      <w:numFmt w:val="lowerLetter"/>
      <w:lvlText w:val="%2)"/>
      <w:lvlJc w:val="left"/>
      <w:pPr>
        <w:ind w:left="1465" w:hanging="440"/>
      </w:pPr>
    </w:lvl>
    <w:lvl w:ilvl="2" w:tentative="0">
      <w:start w:val="1"/>
      <w:numFmt w:val="lowerRoman"/>
      <w:lvlText w:val="%3."/>
      <w:lvlJc w:val="right"/>
      <w:pPr>
        <w:ind w:left="1905" w:hanging="440"/>
      </w:pPr>
    </w:lvl>
    <w:lvl w:ilvl="3" w:tentative="0">
      <w:start w:val="1"/>
      <w:numFmt w:val="decimal"/>
      <w:lvlText w:val="%4."/>
      <w:lvlJc w:val="left"/>
      <w:pPr>
        <w:ind w:left="2345" w:hanging="440"/>
      </w:pPr>
    </w:lvl>
    <w:lvl w:ilvl="4" w:tentative="0">
      <w:start w:val="1"/>
      <w:numFmt w:val="lowerLetter"/>
      <w:lvlText w:val="%5)"/>
      <w:lvlJc w:val="left"/>
      <w:pPr>
        <w:ind w:left="2785" w:hanging="440"/>
      </w:pPr>
    </w:lvl>
    <w:lvl w:ilvl="5" w:tentative="0">
      <w:start w:val="1"/>
      <w:numFmt w:val="lowerRoman"/>
      <w:lvlText w:val="%6."/>
      <w:lvlJc w:val="right"/>
      <w:pPr>
        <w:ind w:left="3225" w:hanging="440"/>
      </w:pPr>
    </w:lvl>
    <w:lvl w:ilvl="6" w:tentative="0">
      <w:start w:val="1"/>
      <w:numFmt w:val="decimal"/>
      <w:lvlText w:val="%7."/>
      <w:lvlJc w:val="left"/>
      <w:pPr>
        <w:ind w:left="3665" w:hanging="440"/>
      </w:pPr>
    </w:lvl>
    <w:lvl w:ilvl="7" w:tentative="0">
      <w:start w:val="1"/>
      <w:numFmt w:val="lowerLetter"/>
      <w:lvlText w:val="%8)"/>
      <w:lvlJc w:val="left"/>
      <w:pPr>
        <w:ind w:left="4105" w:hanging="440"/>
      </w:pPr>
    </w:lvl>
    <w:lvl w:ilvl="8" w:tentative="0">
      <w:start w:val="1"/>
      <w:numFmt w:val="lowerRoman"/>
      <w:lvlText w:val="%9."/>
      <w:lvlJc w:val="right"/>
      <w:pPr>
        <w:ind w:left="4545" w:hanging="440"/>
      </w:pPr>
    </w:lvl>
  </w:abstractNum>
  <w:abstractNum w:abstractNumId="9">
    <w:nsid w:val="304044C2"/>
    <w:multiLevelType w:val="multilevel"/>
    <w:tmpl w:val="304044C2"/>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0">
    <w:nsid w:val="31F66CF7"/>
    <w:multiLevelType w:val="multilevel"/>
    <w:tmpl w:val="31F66CF7"/>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1">
    <w:nsid w:val="32D00489"/>
    <w:multiLevelType w:val="multilevel"/>
    <w:tmpl w:val="32D00489"/>
    <w:lvl w:ilvl="0" w:tentative="0">
      <w:start w:val="1"/>
      <w:numFmt w:val="decimal"/>
      <w:lvlText w:val="%1)"/>
      <w:lvlJc w:val="left"/>
      <w:pPr>
        <w:ind w:left="1025" w:hanging="440"/>
      </w:pPr>
    </w:lvl>
    <w:lvl w:ilvl="1" w:tentative="0">
      <w:start w:val="1"/>
      <w:numFmt w:val="lowerLetter"/>
      <w:lvlText w:val="%2)"/>
      <w:lvlJc w:val="left"/>
      <w:pPr>
        <w:ind w:left="1465" w:hanging="440"/>
      </w:pPr>
    </w:lvl>
    <w:lvl w:ilvl="2" w:tentative="0">
      <w:start w:val="1"/>
      <w:numFmt w:val="lowerRoman"/>
      <w:lvlText w:val="%3."/>
      <w:lvlJc w:val="right"/>
      <w:pPr>
        <w:ind w:left="1905" w:hanging="440"/>
      </w:pPr>
    </w:lvl>
    <w:lvl w:ilvl="3" w:tentative="0">
      <w:start w:val="1"/>
      <w:numFmt w:val="decimal"/>
      <w:lvlText w:val="%4."/>
      <w:lvlJc w:val="left"/>
      <w:pPr>
        <w:ind w:left="2345" w:hanging="440"/>
      </w:pPr>
    </w:lvl>
    <w:lvl w:ilvl="4" w:tentative="0">
      <w:start w:val="1"/>
      <w:numFmt w:val="lowerLetter"/>
      <w:lvlText w:val="%5)"/>
      <w:lvlJc w:val="left"/>
      <w:pPr>
        <w:ind w:left="2785" w:hanging="440"/>
      </w:pPr>
    </w:lvl>
    <w:lvl w:ilvl="5" w:tentative="0">
      <w:start w:val="1"/>
      <w:numFmt w:val="lowerRoman"/>
      <w:lvlText w:val="%6."/>
      <w:lvlJc w:val="right"/>
      <w:pPr>
        <w:ind w:left="3225" w:hanging="440"/>
      </w:pPr>
    </w:lvl>
    <w:lvl w:ilvl="6" w:tentative="0">
      <w:start w:val="1"/>
      <w:numFmt w:val="decimal"/>
      <w:lvlText w:val="%7."/>
      <w:lvlJc w:val="left"/>
      <w:pPr>
        <w:ind w:left="3665" w:hanging="440"/>
      </w:pPr>
    </w:lvl>
    <w:lvl w:ilvl="7" w:tentative="0">
      <w:start w:val="1"/>
      <w:numFmt w:val="lowerLetter"/>
      <w:lvlText w:val="%8)"/>
      <w:lvlJc w:val="left"/>
      <w:pPr>
        <w:ind w:left="4105" w:hanging="440"/>
      </w:pPr>
    </w:lvl>
    <w:lvl w:ilvl="8" w:tentative="0">
      <w:start w:val="1"/>
      <w:numFmt w:val="lowerRoman"/>
      <w:lvlText w:val="%9."/>
      <w:lvlJc w:val="right"/>
      <w:pPr>
        <w:ind w:left="4545" w:hanging="440"/>
      </w:pPr>
    </w:lvl>
  </w:abstractNum>
  <w:abstractNum w:abstractNumId="12">
    <w:nsid w:val="36CC75F3"/>
    <w:multiLevelType w:val="multilevel"/>
    <w:tmpl w:val="36CC75F3"/>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3">
    <w:nsid w:val="3AC2652C"/>
    <w:multiLevelType w:val="multilevel"/>
    <w:tmpl w:val="3AC2652C"/>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4">
    <w:nsid w:val="3C820883"/>
    <w:multiLevelType w:val="multilevel"/>
    <w:tmpl w:val="3C820883"/>
    <w:lvl w:ilvl="0" w:tentative="0">
      <w:start w:val="1"/>
      <w:numFmt w:val="decimal"/>
      <w:lvlText w:val="%1)"/>
      <w:lvlJc w:val="left"/>
      <w:pPr>
        <w:ind w:left="1025" w:hanging="440"/>
      </w:pPr>
    </w:lvl>
    <w:lvl w:ilvl="1" w:tentative="0">
      <w:start w:val="1"/>
      <w:numFmt w:val="lowerLetter"/>
      <w:lvlText w:val="%2)"/>
      <w:lvlJc w:val="left"/>
      <w:pPr>
        <w:ind w:left="1465" w:hanging="440"/>
      </w:pPr>
    </w:lvl>
    <w:lvl w:ilvl="2" w:tentative="0">
      <w:start w:val="1"/>
      <w:numFmt w:val="lowerRoman"/>
      <w:lvlText w:val="%3."/>
      <w:lvlJc w:val="right"/>
      <w:pPr>
        <w:ind w:left="1905" w:hanging="440"/>
      </w:pPr>
    </w:lvl>
    <w:lvl w:ilvl="3" w:tentative="0">
      <w:start w:val="1"/>
      <w:numFmt w:val="decimal"/>
      <w:lvlText w:val="%4."/>
      <w:lvlJc w:val="left"/>
      <w:pPr>
        <w:ind w:left="2345" w:hanging="440"/>
      </w:pPr>
    </w:lvl>
    <w:lvl w:ilvl="4" w:tentative="0">
      <w:start w:val="1"/>
      <w:numFmt w:val="lowerLetter"/>
      <w:lvlText w:val="%5)"/>
      <w:lvlJc w:val="left"/>
      <w:pPr>
        <w:ind w:left="2785" w:hanging="440"/>
      </w:pPr>
    </w:lvl>
    <w:lvl w:ilvl="5" w:tentative="0">
      <w:start w:val="1"/>
      <w:numFmt w:val="lowerRoman"/>
      <w:lvlText w:val="%6."/>
      <w:lvlJc w:val="right"/>
      <w:pPr>
        <w:ind w:left="3225" w:hanging="440"/>
      </w:pPr>
    </w:lvl>
    <w:lvl w:ilvl="6" w:tentative="0">
      <w:start w:val="1"/>
      <w:numFmt w:val="decimal"/>
      <w:lvlText w:val="%7."/>
      <w:lvlJc w:val="left"/>
      <w:pPr>
        <w:ind w:left="3665" w:hanging="440"/>
      </w:pPr>
    </w:lvl>
    <w:lvl w:ilvl="7" w:tentative="0">
      <w:start w:val="1"/>
      <w:numFmt w:val="lowerLetter"/>
      <w:lvlText w:val="%8)"/>
      <w:lvlJc w:val="left"/>
      <w:pPr>
        <w:ind w:left="4105" w:hanging="440"/>
      </w:pPr>
    </w:lvl>
    <w:lvl w:ilvl="8" w:tentative="0">
      <w:start w:val="1"/>
      <w:numFmt w:val="lowerRoman"/>
      <w:lvlText w:val="%9."/>
      <w:lvlJc w:val="right"/>
      <w:pPr>
        <w:ind w:left="4545" w:hanging="440"/>
      </w:pPr>
    </w:lvl>
  </w:abstractNum>
  <w:abstractNum w:abstractNumId="15">
    <w:nsid w:val="43F55295"/>
    <w:multiLevelType w:val="multilevel"/>
    <w:tmpl w:val="43F55295"/>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6">
    <w:nsid w:val="44E548C8"/>
    <w:multiLevelType w:val="multilevel"/>
    <w:tmpl w:val="44E548C8"/>
    <w:lvl w:ilvl="0" w:tentative="0">
      <w:start w:val="1"/>
      <w:numFmt w:val="decimal"/>
      <w:lvlText w:val="%1)"/>
      <w:lvlJc w:val="left"/>
      <w:pPr>
        <w:ind w:left="1025" w:hanging="440"/>
      </w:pPr>
    </w:lvl>
    <w:lvl w:ilvl="1" w:tentative="0">
      <w:start w:val="1"/>
      <w:numFmt w:val="lowerLetter"/>
      <w:lvlText w:val="%2)"/>
      <w:lvlJc w:val="left"/>
      <w:pPr>
        <w:ind w:left="1465" w:hanging="440"/>
      </w:pPr>
    </w:lvl>
    <w:lvl w:ilvl="2" w:tentative="0">
      <w:start w:val="1"/>
      <w:numFmt w:val="lowerRoman"/>
      <w:lvlText w:val="%3."/>
      <w:lvlJc w:val="right"/>
      <w:pPr>
        <w:ind w:left="1905" w:hanging="440"/>
      </w:pPr>
    </w:lvl>
    <w:lvl w:ilvl="3" w:tentative="0">
      <w:start w:val="1"/>
      <w:numFmt w:val="decimal"/>
      <w:lvlText w:val="%4."/>
      <w:lvlJc w:val="left"/>
      <w:pPr>
        <w:ind w:left="2345" w:hanging="440"/>
      </w:pPr>
    </w:lvl>
    <w:lvl w:ilvl="4" w:tentative="0">
      <w:start w:val="1"/>
      <w:numFmt w:val="lowerLetter"/>
      <w:lvlText w:val="%5)"/>
      <w:lvlJc w:val="left"/>
      <w:pPr>
        <w:ind w:left="2785" w:hanging="440"/>
      </w:pPr>
    </w:lvl>
    <w:lvl w:ilvl="5" w:tentative="0">
      <w:start w:val="1"/>
      <w:numFmt w:val="lowerRoman"/>
      <w:lvlText w:val="%6."/>
      <w:lvlJc w:val="right"/>
      <w:pPr>
        <w:ind w:left="3225" w:hanging="440"/>
      </w:pPr>
    </w:lvl>
    <w:lvl w:ilvl="6" w:tentative="0">
      <w:start w:val="1"/>
      <w:numFmt w:val="decimal"/>
      <w:lvlText w:val="%7."/>
      <w:lvlJc w:val="left"/>
      <w:pPr>
        <w:ind w:left="3665" w:hanging="440"/>
      </w:pPr>
    </w:lvl>
    <w:lvl w:ilvl="7" w:tentative="0">
      <w:start w:val="1"/>
      <w:numFmt w:val="lowerLetter"/>
      <w:lvlText w:val="%8)"/>
      <w:lvlJc w:val="left"/>
      <w:pPr>
        <w:ind w:left="4105" w:hanging="440"/>
      </w:pPr>
    </w:lvl>
    <w:lvl w:ilvl="8" w:tentative="0">
      <w:start w:val="1"/>
      <w:numFmt w:val="lowerRoman"/>
      <w:lvlText w:val="%9."/>
      <w:lvlJc w:val="right"/>
      <w:pPr>
        <w:ind w:left="4545" w:hanging="440"/>
      </w:pPr>
    </w:lvl>
  </w:abstractNum>
  <w:abstractNum w:abstractNumId="17">
    <w:nsid w:val="475F3BE8"/>
    <w:multiLevelType w:val="multilevel"/>
    <w:tmpl w:val="475F3BE8"/>
    <w:lvl w:ilvl="0" w:tentative="0">
      <w:start w:val="1"/>
      <w:numFmt w:val="decimal"/>
      <w:lvlText w:val="%1)"/>
      <w:lvlJc w:val="left"/>
      <w:pPr>
        <w:ind w:left="1025" w:hanging="440"/>
      </w:pPr>
    </w:lvl>
    <w:lvl w:ilvl="1" w:tentative="0">
      <w:start w:val="1"/>
      <w:numFmt w:val="lowerLetter"/>
      <w:lvlText w:val="%2)"/>
      <w:lvlJc w:val="left"/>
      <w:pPr>
        <w:ind w:left="1465" w:hanging="440"/>
      </w:pPr>
    </w:lvl>
    <w:lvl w:ilvl="2" w:tentative="0">
      <w:start w:val="1"/>
      <w:numFmt w:val="lowerRoman"/>
      <w:lvlText w:val="%3."/>
      <w:lvlJc w:val="right"/>
      <w:pPr>
        <w:ind w:left="1905" w:hanging="440"/>
      </w:pPr>
    </w:lvl>
    <w:lvl w:ilvl="3" w:tentative="0">
      <w:start w:val="1"/>
      <w:numFmt w:val="decimal"/>
      <w:lvlText w:val="%4."/>
      <w:lvlJc w:val="left"/>
      <w:pPr>
        <w:ind w:left="2345" w:hanging="440"/>
      </w:pPr>
    </w:lvl>
    <w:lvl w:ilvl="4" w:tentative="0">
      <w:start w:val="1"/>
      <w:numFmt w:val="lowerLetter"/>
      <w:lvlText w:val="%5)"/>
      <w:lvlJc w:val="left"/>
      <w:pPr>
        <w:ind w:left="2785" w:hanging="440"/>
      </w:pPr>
    </w:lvl>
    <w:lvl w:ilvl="5" w:tentative="0">
      <w:start w:val="1"/>
      <w:numFmt w:val="lowerRoman"/>
      <w:lvlText w:val="%6."/>
      <w:lvlJc w:val="right"/>
      <w:pPr>
        <w:ind w:left="3225" w:hanging="440"/>
      </w:pPr>
    </w:lvl>
    <w:lvl w:ilvl="6" w:tentative="0">
      <w:start w:val="1"/>
      <w:numFmt w:val="decimal"/>
      <w:lvlText w:val="%7."/>
      <w:lvlJc w:val="left"/>
      <w:pPr>
        <w:ind w:left="3665" w:hanging="440"/>
      </w:pPr>
    </w:lvl>
    <w:lvl w:ilvl="7" w:tentative="0">
      <w:start w:val="1"/>
      <w:numFmt w:val="lowerLetter"/>
      <w:lvlText w:val="%8)"/>
      <w:lvlJc w:val="left"/>
      <w:pPr>
        <w:ind w:left="4105" w:hanging="440"/>
      </w:pPr>
    </w:lvl>
    <w:lvl w:ilvl="8" w:tentative="0">
      <w:start w:val="1"/>
      <w:numFmt w:val="lowerRoman"/>
      <w:lvlText w:val="%9."/>
      <w:lvlJc w:val="right"/>
      <w:pPr>
        <w:ind w:left="4545" w:hanging="440"/>
      </w:pPr>
    </w:lvl>
  </w:abstractNum>
  <w:abstractNum w:abstractNumId="18">
    <w:nsid w:val="48D014C9"/>
    <w:multiLevelType w:val="multilevel"/>
    <w:tmpl w:val="48D014C9"/>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9">
    <w:nsid w:val="52025C91"/>
    <w:multiLevelType w:val="multilevel"/>
    <w:tmpl w:val="52025C91"/>
    <w:lvl w:ilvl="0" w:tentative="0">
      <w:start w:val="1"/>
      <w:numFmt w:val="decimal"/>
      <w:lvlText w:val="%1)"/>
      <w:lvlJc w:val="left"/>
      <w:pPr>
        <w:ind w:left="1025" w:hanging="440"/>
      </w:pPr>
    </w:lvl>
    <w:lvl w:ilvl="1" w:tentative="0">
      <w:start w:val="1"/>
      <w:numFmt w:val="lowerLetter"/>
      <w:lvlText w:val="%2)"/>
      <w:lvlJc w:val="left"/>
      <w:pPr>
        <w:ind w:left="1465" w:hanging="440"/>
      </w:pPr>
    </w:lvl>
    <w:lvl w:ilvl="2" w:tentative="0">
      <w:start w:val="1"/>
      <w:numFmt w:val="lowerRoman"/>
      <w:lvlText w:val="%3."/>
      <w:lvlJc w:val="right"/>
      <w:pPr>
        <w:ind w:left="1905" w:hanging="440"/>
      </w:pPr>
    </w:lvl>
    <w:lvl w:ilvl="3" w:tentative="0">
      <w:start w:val="1"/>
      <w:numFmt w:val="decimal"/>
      <w:lvlText w:val="%4."/>
      <w:lvlJc w:val="left"/>
      <w:pPr>
        <w:ind w:left="2345" w:hanging="440"/>
      </w:pPr>
    </w:lvl>
    <w:lvl w:ilvl="4" w:tentative="0">
      <w:start w:val="1"/>
      <w:numFmt w:val="lowerLetter"/>
      <w:lvlText w:val="%5)"/>
      <w:lvlJc w:val="left"/>
      <w:pPr>
        <w:ind w:left="2785" w:hanging="440"/>
      </w:pPr>
    </w:lvl>
    <w:lvl w:ilvl="5" w:tentative="0">
      <w:start w:val="1"/>
      <w:numFmt w:val="lowerRoman"/>
      <w:lvlText w:val="%6."/>
      <w:lvlJc w:val="right"/>
      <w:pPr>
        <w:ind w:left="3225" w:hanging="440"/>
      </w:pPr>
    </w:lvl>
    <w:lvl w:ilvl="6" w:tentative="0">
      <w:start w:val="1"/>
      <w:numFmt w:val="decimal"/>
      <w:lvlText w:val="%7."/>
      <w:lvlJc w:val="left"/>
      <w:pPr>
        <w:ind w:left="3665" w:hanging="440"/>
      </w:pPr>
    </w:lvl>
    <w:lvl w:ilvl="7" w:tentative="0">
      <w:start w:val="1"/>
      <w:numFmt w:val="lowerLetter"/>
      <w:lvlText w:val="%8)"/>
      <w:lvlJc w:val="left"/>
      <w:pPr>
        <w:ind w:left="4105" w:hanging="440"/>
      </w:pPr>
    </w:lvl>
    <w:lvl w:ilvl="8" w:tentative="0">
      <w:start w:val="1"/>
      <w:numFmt w:val="lowerRoman"/>
      <w:lvlText w:val="%9."/>
      <w:lvlJc w:val="right"/>
      <w:pPr>
        <w:ind w:left="4545" w:hanging="440"/>
      </w:pPr>
    </w:lvl>
  </w:abstractNum>
  <w:abstractNum w:abstractNumId="20">
    <w:nsid w:val="554A4D9F"/>
    <w:multiLevelType w:val="multilevel"/>
    <w:tmpl w:val="554A4D9F"/>
    <w:lvl w:ilvl="0" w:tentative="0">
      <w:start w:val="1"/>
      <w:numFmt w:val="decimal"/>
      <w:lvlText w:val="%1)"/>
      <w:lvlJc w:val="left"/>
      <w:pPr>
        <w:ind w:left="1025" w:hanging="440"/>
      </w:pPr>
    </w:lvl>
    <w:lvl w:ilvl="1" w:tentative="0">
      <w:start w:val="1"/>
      <w:numFmt w:val="lowerLetter"/>
      <w:lvlText w:val="%2)"/>
      <w:lvlJc w:val="left"/>
      <w:pPr>
        <w:ind w:left="1465" w:hanging="440"/>
      </w:pPr>
    </w:lvl>
    <w:lvl w:ilvl="2" w:tentative="0">
      <w:start w:val="1"/>
      <w:numFmt w:val="lowerRoman"/>
      <w:lvlText w:val="%3."/>
      <w:lvlJc w:val="right"/>
      <w:pPr>
        <w:ind w:left="1905" w:hanging="440"/>
      </w:pPr>
    </w:lvl>
    <w:lvl w:ilvl="3" w:tentative="0">
      <w:start w:val="1"/>
      <w:numFmt w:val="decimal"/>
      <w:lvlText w:val="%4."/>
      <w:lvlJc w:val="left"/>
      <w:pPr>
        <w:ind w:left="2345" w:hanging="440"/>
      </w:pPr>
    </w:lvl>
    <w:lvl w:ilvl="4" w:tentative="0">
      <w:start w:val="1"/>
      <w:numFmt w:val="lowerLetter"/>
      <w:lvlText w:val="%5)"/>
      <w:lvlJc w:val="left"/>
      <w:pPr>
        <w:ind w:left="2785" w:hanging="440"/>
      </w:pPr>
    </w:lvl>
    <w:lvl w:ilvl="5" w:tentative="0">
      <w:start w:val="1"/>
      <w:numFmt w:val="lowerRoman"/>
      <w:lvlText w:val="%6."/>
      <w:lvlJc w:val="right"/>
      <w:pPr>
        <w:ind w:left="3225" w:hanging="440"/>
      </w:pPr>
    </w:lvl>
    <w:lvl w:ilvl="6" w:tentative="0">
      <w:start w:val="1"/>
      <w:numFmt w:val="decimal"/>
      <w:lvlText w:val="%7."/>
      <w:lvlJc w:val="left"/>
      <w:pPr>
        <w:ind w:left="3665" w:hanging="440"/>
      </w:pPr>
    </w:lvl>
    <w:lvl w:ilvl="7" w:tentative="0">
      <w:start w:val="1"/>
      <w:numFmt w:val="lowerLetter"/>
      <w:lvlText w:val="%8)"/>
      <w:lvlJc w:val="left"/>
      <w:pPr>
        <w:ind w:left="4105" w:hanging="440"/>
      </w:pPr>
    </w:lvl>
    <w:lvl w:ilvl="8" w:tentative="0">
      <w:start w:val="1"/>
      <w:numFmt w:val="lowerRoman"/>
      <w:lvlText w:val="%9."/>
      <w:lvlJc w:val="right"/>
      <w:pPr>
        <w:ind w:left="4545" w:hanging="440"/>
      </w:pPr>
    </w:lvl>
  </w:abstractNum>
  <w:abstractNum w:abstractNumId="21">
    <w:nsid w:val="590964AD"/>
    <w:multiLevelType w:val="multilevel"/>
    <w:tmpl w:val="590964AD"/>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2">
    <w:nsid w:val="5BBD3515"/>
    <w:multiLevelType w:val="multilevel"/>
    <w:tmpl w:val="5BBD3515"/>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3">
    <w:nsid w:val="5D305021"/>
    <w:multiLevelType w:val="multilevel"/>
    <w:tmpl w:val="5D305021"/>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4">
    <w:nsid w:val="5EDB39BF"/>
    <w:multiLevelType w:val="multilevel"/>
    <w:tmpl w:val="5EDB39BF"/>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5">
    <w:nsid w:val="5F5A4A1C"/>
    <w:multiLevelType w:val="multilevel"/>
    <w:tmpl w:val="5F5A4A1C"/>
    <w:lvl w:ilvl="0" w:tentative="0">
      <w:start w:val="1"/>
      <w:numFmt w:val="decimal"/>
      <w:lvlText w:val="%1)"/>
      <w:lvlJc w:val="left"/>
      <w:pPr>
        <w:ind w:left="1025" w:hanging="440"/>
      </w:pPr>
    </w:lvl>
    <w:lvl w:ilvl="1" w:tentative="0">
      <w:start w:val="1"/>
      <w:numFmt w:val="lowerLetter"/>
      <w:lvlText w:val="%2)"/>
      <w:lvlJc w:val="left"/>
      <w:pPr>
        <w:ind w:left="1465" w:hanging="440"/>
      </w:pPr>
    </w:lvl>
    <w:lvl w:ilvl="2" w:tentative="0">
      <w:start w:val="1"/>
      <w:numFmt w:val="lowerRoman"/>
      <w:lvlText w:val="%3."/>
      <w:lvlJc w:val="right"/>
      <w:pPr>
        <w:ind w:left="1905" w:hanging="440"/>
      </w:pPr>
    </w:lvl>
    <w:lvl w:ilvl="3" w:tentative="0">
      <w:start w:val="1"/>
      <w:numFmt w:val="decimal"/>
      <w:lvlText w:val="%4."/>
      <w:lvlJc w:val="left"/>
      <w:pPr>
        <w:ind w:left="2345" w:hanging="440"/>
      </w:pPr>
    </w:lvl>
    <w:lvl w:ilvl="4" w:tentative="0">
      <w:start w:val="1"/>
      <w:numFmt w:val="lowerLetter"/>
      <w:lvlText w:val="%5)"/>
      <w:lvlJc w:val="left"/>
      <w:pPr>
        <w:ind w:left="2785" w:hanging="440"/>
      </w:pPr>
    </w:lvl>
    <w:lvl w:ilvl="5" w:tentative="0">
      <w:start w:val="1"/>
      <w:numFmt w:val="lowerRoman"/>
      <w:lvlText w:val="%6."/>
      <w:lvlJc w:val="right"/>
      <w:pPr>
        <w:ind w:left="3225" w:hanging="440"/>
      </w:pPr>
    </w:lvl>
    <w:lvl w:ilvl="6" w:tentative="0">
      <w:start w:val="1"/>
      <w:numFmt w:val="decimal"/>
      <w:lvlText w:val="%7."/>
      <w:lvlJc w:val="left"/>
      <w:pPr>
        <w:ind w:left="3665" w:hanging="440"/>
      </w:pPr>
    </w:lvl>
    <w:lvl w:ilvl="7" w:tentative="0">
      <w:start w:val="1"/>
      <w:numFmt w:val="lowerLetter"/>
      <w:lvlText w:val="%8)"/>
      <w:lvlJc w:val="left"/>
      <w:pPr>
        <w:ind w:left="4105" w:hanging="440"/>
      </w:pPr>
    </w:lvl>
    <w:lvl w:ilvl="8" w:tentative="0">
      <w:start w:val="1"/>
      <w:numFmt w:val="lowerRoman"/>
      <w:lvlText w:val="%9."/>
      <w:lvlJc w:val="right"/>
      <w:pPr>
        <w:ind w:left="4545" w:hanging="440"/>
      </w:pPr>
    </w:lvl>
  </w:abstractNum>
  <w:abstractNum w:abstractNumId="26">
    <w:nsid w:val="6794614E"/>
    <w:multiLevelType w:val="multilevel"/>
    <w:tmpl w:val="6794614E"/>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decimalEnclosedCircle"/>
      <w:lvlText w:val="%3"/>
      <w:lvlJc w:val="left"/>
      <w:pPr>
        <w:ind w:left="1720" w:hanging="360"/>
      </w:pPr>
      <w:rPr>
        <w:rFonts w:hint="default"/>
      </w:r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7">
    <w:nsid w:val="67F443E0"/>
    <w:multiLevelType w:val="multilevel"/>
    <w:tmpl w:val="67F443E0"/>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8">
    <w:nsid w:val="683A496D"/>
    <w:multiLevelType w:val="multilevel"/>
    <w:tmpl w:val="683A496D"/>
    <w:lvl w:ilvl="0" w:tentative="0">
      <w:start w:val="1"/>
      <w:numFmt w:val="decimal"/>
      <w:lvlText w:val="%1)"/>
      <w:lvlJc w:val="left"/>
      <w:pPr>
        <w:ind w:left="1025" w:hanging="440"/>
      </w:pPr>
    </w:lvl>
    <w:lvl w:ilvl="1" w:tentative="0">
      <w:start w:val="1"/>
      <w:numFmt w:val="lowerLetter"/>
      <w:lvlText w:val="%2)"/>
      <w:lvlJc w:val="left"/>
      <w:pPr>
        <w:ind w:left="1465" w:hanging="440"/>
      </w:pPr>
    </w:lvl>
    <w:lvl w:ilvl="2" w:tentative="0">
      <w:start w:val="1"/>
      <w:numFmt w:val="lowerRoman"/>
      <w:lvlText w:val="%3."/>
      <w:lvlJc w:val="right"/>
      <w:pPr>
        <w:ind w:left="1905" w:hanging="440"/>
      </w:pPr>
    </w:lvl>
    <w:lvl w:ilvl="3" w:tentative="0">
      <w:start w:val="1"/>
      <w:numFmt w:val="decimal"/>
      <w:lvlText w:val="%4."/>
      <w:lvlJc w:val="left"/>
      <w:pPr>
        <w:ind w:left="2345" w:hanging="440"/>
      </w:pPr>
    </w:lvl>
    <w:lvl w:ilvl="4" w:tentative="0">
      <w:start w:val="1"/>
      <w:numFmt w:val="lowerLetter"/>
      <w:lvlText w:val="%5)"/>
      <w:lvlJc w:val="left"/>
      <w:pPr>
        <w:ind w:left="2785" w:hanging="440"/>
      </w:pPr>
    </w:lvl>
    <w:lvl w:ilvl="5" w:tentative="0">
      <w:start w:val="1"/>
      <w:numFmt w:val="lowerRoman"/>
      <w:lvlText w:val="%6."/>
      <w:lvlJc w:val="right"/>
      <w:pPr>
        <w:ind w:left="3225" w:hanging="440"/>
      </w:pPr>
    </w:lvl>
    <w:lvl w:ilvl="6" w:tentative="0">
      <w:start w:val="1"/>
      <w:numFmt w:val="decimal"/>
      <w:lvlText w:val="%7."/>
      <w:lvlJc w:val="left"/>
      <w:pPr>
        <w:ind w:left="3665" w:hanging="440"/>
      </w:pPr>
    </w:lvl>
    <w:lvl w:ilvl="7" w:tentative="0">
      <w:start w:val="1"/>
      <w:numFmt w:val="lowerLetter"/>
      <w:lvlText w:val="%8)"/>
      <w:lvlJc w:val="left"/>
      <w:pPr>
        <w:ind w:left="4105" w:hanging="440"/>
      </w:pPr>
    </w:lvl>
    <w:lvl w:ilvl="8" w:tentative="0">
      <w:start w:val="1"/>
      <w:numFmt w:val="lowerRoman"/>
      <w:lvlText w:val="%9."/>
      <w:lvlJc w:val="right"/>
      <w:pPr>
        <w:ind w:left="4545" w:hanging="440"/>
      </w:pPr>
    </w:lvl>
  </w:abstractNum>
  <w:abstractNum w:abstractNumId="29">
    <w:nsid w:val="6AA46265"/>
    <w:multiLevelType w:val="multilevel"/>
    <w:tmpl w:val="6AA46265"/>
    <w:lvl w:ilvl="0" w:tentative="0">
      <w:start w:val="1"/>
      <w:numFmt w:val="lowerRoman"/>
      <w:lvlText w:val="%1."/>
      <w:lvlJc w:val="right"/>
      <w:pPr>
        <w:ind w:left="2160" w:hanging="440"/>
      </w:pPr>
    </w:lvl>
    <w:lvl w:ilvl="1" w:tentative="0">
      <w:start w:val="1"/>
      <w:numFmt w:val="lowerLetter"/>
      <w:lvlText w:val="%2)"/>
      <w:lvlJc w:val="left"/>
      <w:pPr>
        <w:ind w:left="2600" w:hanging="440"/>
      </w:pPr>
    </w:lvl>
    <w:lvl w:ilvl="2" w:tentative="0">
      <w:start w:val="1"/>
      <w:numFmt w:val="lowerRoman"/>
      <w:lvlText w:val="%3."/>
      <w:lvlJc w:val="right"/>
      <w:pPr>
        <w:ind w:left="3040" w:hanging="440"/>
      </w:pPr>
    </w:lvl>
    <w:lvl w:ilvl="3" w:tentative="0">
      <w:start w:val="1"/>
      <w:numFmt w:val="decimal"/>
      <w:lvlText w:val="%4."/>
      <w:lvlJc w:val="left"/>
      <w:pPr>
        <w:ind w:left="3480" w:hanging="440"/>
      </w:pPr>
    </w:lvl>
    <w:lvl w:ilvl="4" w:tentative="0">
      <w:start w:val="1"/>
      <w:numFmt w:val="lowerLetter"/>
      <w:lvlText w:val="%5)"/>
      <w:lvlJc w:val="left"/>
      <w:pPr>
        <w:ind w:left="3920" w:hanging="440"/>
      </w:pPr>
    </w:lvl>
    <w:lvl w:ilvl="5" w:tentative="0">
      <w:start w:val="1"/>
      <w:numFmt w:val="lowerRoman"/>
      <w:lvlText w:val="%6."/>
      <w:lvlJc w:val="right"/>
      <w:pPr>
        <w:ind w:left="4360" w:hanging="440"/>
      </w:pPr>
    </w:lvl>
    <w:lvl w:ilvl="6" w:tentative="0">
      <w:start w:val="1"/>
      <w:numFmt w:val="decimal"/>
      <w:lvlText w:val="%7."/>
      <w:lvlJc w:val="left"/>
      <w:pPr>
        <w:ind w:left="4800" w:hanging="440"/>
      </w:pPr>
    </w:lvl>
    <w:lvl w:ilvl="7" w:tentative="0">
      <w:start w:val="1"/>
      <w:numFmt w:val="lowerLetter"/>
      <w:lvlText w:val="%8)"/>
      <w:lvlJc w:val="left"/>
      <w:pPr>
        <w:ind w:left="5240" w:hanging="440"/>
      </w:pPr>
    </w:lvl>
    <w:lvl w:ilvl="8" w:tentative="0">
      <w:start w:val="1"/>
      <w:numFmt w:val="lowerRoman"/>
      <w:lvlText w:val="%9."/>
      <w:lvlJc w:val="right"/>
      <w:pPr>
        <w:ind w:left="5680" w:hanging="440"/>
      </w:pPr>
    </w:lvl>
  </w:abstractNum>
  <w:abstractNum w:abstractNumId="30">
    <w:nsid w:val="6D0A66C6"/>
    <w:multiLevelType w:val="multilevel"/>
    <w:tmpl w:val="6D0A66C6"/>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1">
    <w:nsid w:val="75896C6B"/>
    <w:multiLevelType w:val="multilevel"/>
    <w:tmpl w:val="75896C6B"/>
    <w:lvl w:ilvl="0" w:tentative="0">
      <w:start w:val="1"/>
      <w:numFmt w:val="decimal"/>
      <w:lvlText w:val="%1)"/>
      <w:lvlJc w:val="left"/>
      <w:pPr>
        <w:ind w:left="1025" w:hanging="440"/>
      </w:pPr>
    </w:lvl>
    <w:lvl w:ilvl="1" w:tentative="0">
      <w:start w:val="1"/>
      <w:numFmt w:val="lowerLetter"/>
      <w:lvlText w:val="%2)"/>
      <w:lvlJc w:val="left"/>
      <w:pPr>
        <w:ind w:left="1465" w:hanging="440"/>
      </w:pPr>
    </w:lvl>
    <w:lvl w:ilvl="2" w:tentative="0">
      <w:start w:val="1"/>
      <w:numFmt w:val="lowerRoman"/>
      <w:lvlText w:val="%3."/>
      <w:lvlJc w:val="right"/>
      <w:pPr>
        <w:ind w:left="1905" w:hanging="440"/>
      </w:pPr>
    </w:lvl>
    <w:lvl w:ilvl="3" w:tentative="0">
      <w:start w:val="1"/>
      <w:numFmt w:val="decimal"/>
      <w:lvlText w:val="%4."/>
      <w:lvlJc w:val="left"/>
      <w:pPr>
        <w:ind w:left="2345" w:hanging="440"/>
      </w:pPr>
    </w:lvl>
    <w:lvl w:ilvl="4" w:tentative="0">
      <w:start w:val="1"/>
      <w:numFmt w:val="lowerLetter"/>
      <w:lvlText w:val="%5)"/>
      <w:lvlJc w:val="left"/>
      <w:pPr>
        <w:ind w:left="2785" w:hanging="440"/>
      </w:pPr>
    </w:lvl>
    <w:lvl w:ilvl="5" w:tentative="0">
      <w:start w:val="1"/>
      <w:numFmt w:val="lowerRoman"/>
      <w:lvlText w:val="%6."/>
      <w:lvlJc w:val="right"/>
      <w:pPr>
        <w:ind w:left="3225" w:hanging="440"/>
      </w:pPr>
    </w:lvl>
    <w:lvl w:ilvl="6" w:tentative="0">
      <w:start w:val="1"/>
      <w:numFmt w:val="decimal"/>
      <w:lvlText w:val="%7."/>
      <w:lvlJc w:val="left"/>
      <w:pPr>
        <w:ind w:left="3665" w:hanging="440"/>
      </w:pPr>
    </w:lvl>
    <w:lvl w:ilvl="7" w:tentative="0">
      <w:start w:val="1"/>
      <w:numFmt w:val="lowerLetter"/>
      <w:lvlText w:val="%8)"/>
      <w:lvlJc w:val="left"/>
      <w:pPr>
        <w:ind w:left="4105" w:hanging="440"/>
      </w:pPr>
    </w:lvl>
    <w:lvl w:ilvl="8" w:tentative="0">
      <w:start w:val="1"/>
      <w:numFmt w:val="lowerRoman"/>
      <w:lvlText w:val="%9."/>
      <w:lvlJc w:val="right"/>
      <w:pPr>
        <w:ind w:left="4545" w:hanging="440"/>
      </w:pPr>
    </w:lvl>
  </w:abstractNum>
  <w:abstractNum w:abstractNumId="32">
    <w:nsid w:val="778C0947"/>
    <w:multiLevelType w:val="multilevel"/>
    <w:tmpl w:val="778C0947"/>
    <w:lvl w:ilvl="0" w:tentative="0">
      <w:start w:val="1"/>
      <w:numFmt w:val="lowerRoman"/>
      <w:lvlText w:val="%1."/>
      <w:lvlJc w:val="right"/>
      <w:pPr>
        <w:ind w:left="2160" w:hanging="440"/>
      </w:pPr>
    </w:lvl>
    <w:lvl w:ilvl="1" w:tentative="0">
      <w:start w:val="1"/>
      <w:numFmt w:val="lowerLetter"/>
      <w:lvlText w:val="%2)"/>
      <w:lvlJc w:val="left"/>
      <w:pPr>
        <w:ind w:left="2600" w:hanging="440"/>
      </w:pPr>
    </w:lvl>
    <w:lvl w:ilvl="2" w:tentative="0">
      <w:start w:val="1"/>
      <w:numFmt w:val="lowerRoman"/>
      <w:lvlText w:val="%3."/>
      <w:lvlJc w:val="right"/>
      <w:pPr>
        <w:ind w:left="3040" w:hanging="440"/>
      </w:pPr>
    </w:lvl>
    <w:lvl w:ilvl="3" w:tentative="0">
      <w:start w:val="1"/>
      <w:numFmt w:val="decimal"/>
      <w:lvlText w:val="%4."/>
      <w:lvlJc w:val="left"/>
      <w:pPr>
        <w:ind w:left="3480" w:hanging="440"/>
      </w:pPr>
    </w:lvl>
    <w:lvl w:ilvl="4" w:tentative="0">
      <w:start w:val="1"/>
      <w:numFmt w:val="lowerLetter"/>
      <w:lvlText w:val="%5)"/>
      <w:lvlJc w:val="left"/>
      <w:pPr>
        <w:ind w:left="3920" w:hanging="440"/>
      </w:pPr>
    </w:lvl>
    <w:lvl w:ilvl="5" w:tentative="0">
      <w:start w:val="1"/>
      <w:numFmt w:val="lowerRoman"/>
      <w:lvlText w:val="%6."/>
      <w:lvlJc w:val="right"/>
      <w:pPr>
        <w:ind w:left="4360" w:hanging="440"/>
      </w:pPr>
    </w:lvl>
    <w:lvl w:ilvl="6" w:tentative="0">
      <w:start w:val="1"/>
      <w:numFmt w:val="decimal"/>
      <w:lvlText w:val="%7."/>
      <w:lvlJc w:val="left"/>
      <w:pPr>
        <w:ind w:left="4800" w:hanging="440"/>
      </w:pPr>
    </w:lvl>
    <w:lvl w:ilvl="7" w:tentative="0">
      <w:start w:val="1"/>
      <w:numFmt w:val="lowerLetter"/>
      <w:lvlText w:val="%8)"/>
      <w:lvlJc w:val="left"/>
      <w:pPr>
        <w:ind w:left="5240" w:hanging="440"/>
      </w:pPr>
    </w:lvl>
    <w:lvl w:ilvl="8" w:tentative="0">
      <w:start w:val="1"/>
      <w:numFmt w:val="lowerRoman"/>
      <w:lvlText w:val="%9."/>
      <w:lvlJc w:val="right"/>
      <w:pPr>
        <w:ind w:left="5680" w:hanging="440"/>
      </w:pPr>
    </w:lvl>
  </w:abstractNum>
  <w:abstractNum w:abstractNumId="33">
    <w:nsid w:val="77986349"/>
    <w:multiLevelType w:val="multilevel"/>
    <w:tmpl w:val="77986349"/>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4">
    <w:nsid w:val="79EB6E1E"/>
    <w:multiLevelType w:val="multilevel"/>
    <w:tmpl w:val="79EB6E1E"/>
    <w:lvl w:ilvl="0" w:tentative="0">
      <w:start w:val="1"/>
      <w:numFmt w:val="decimal"/>
      <w:lvlText w:val="%1)"/>
      <w:lvlJc w:val="left"/>
      <w:pPr>
        <w:ind w:left="1025" w:hanging="440"/>
      </w:pPr>
    </w:lvl>
    <w:lvl w:ilvl="1" w:tentative="0">
      <w:start w:val="1"/>
      <w:numFmt w:val="lowerLetter"/>
      <w:lvlText w:val="%2)"/>
      <w:lvlJc w:val="left"/>
      <w:pPr>
        <w:ind w:left="1465" w:hanging="440"/>
      </w:pPr>
    </w:lvl>
    <w:lvl w:ilvl="2" w:tentative="0">
      <w:start w:val="1"/>
      <w:numFmt w:val="lowerRoman"/>
      <w:lvlText w:val="%3."/>
      <w:lvlJc w:val="right"/>
      <w:pPr>
        <w:ind w:left="1905" w:hanging="440"/>
      </w:pPr>
    </w:lvl>
    <w:lvl w:ilvl="3" w:tentative="0">
      <w:start w:val="1"/>
      <w:numFmt w:val="decimal"/>
      <w:lvlText w:val="%4."/>
      <w:lvlJc w:val="left"/>
      <w:pPr>
        <w:ind w:left="2345" w:hanging="440"/>
      </w:pPr>
    </w:lvl>
    <w:lvl w:ilvl="4" w:tentative="0">
      <w:start w:val="1"/>
      <w:numFmt w:val="lowerLetter"/>
      <w:lvlText w:val="%5)"/>
      <w:lvlJc w:val="left"/>
      <w:pPr>
        <w:ind w:left="2785" w:hanging="440"/>
      </w:pPr>
    </w:lvl>
    <w:lvl w:ilvl="5" w:tentative="0">
      <w:start w:val="1"/>
      <w:numFmt w:val="lowerRoman"/>
      <w:lvlText w:val="%6."/>
      <w:lvlJc w:val="right"/>
      <w:pPr>
        <w:ind w:left="3225" w:hanging="440"/>
      </w:pPr>
    </w:lvl>
    <w:lvl w:ilvl="6" w:tentative="0">
      <w:start w:val="1"/>
      <w:numFmt w:val="decimal"/>
      <w:lvlText w:val="%7."/>
      <w:lvlJc w:val="left"/>
      <w:pPr>
        <w:ind w:left="3665" w:hanging="440"/>
      </w:pPr>
    </w:lvl>
    <w:lvl w:ilvl="7" w:tentative="0">
      <w:start w:val="1"/>
      <w:numFmt w:val="lowerLetter"/>
      <w:lvlText w:val="%8)"/>
      <w:lvlJc w:val="left"/>
      <w:pPr>
        <w:ind w:left="4105" w:hanging="440"/>
      </w:pPr>
    </w:lvl>
    <w:lvl w:ilvl="8" w:tentative="0">
      <w:start w:val="1"/>
      <w:numFmt w:val="lowerRoman"/>
      <w:lvlText w:val="%9."/>
      <w:lvlJc w:val="right"/>
      <w:pPr>
        <w:ind w:left="4545" w:hanging="440"/>
      </w:pPr>
    </w:lvl>
  </w:abstractNum>
  <w:abstractNum w:abstractNumId="35">
    <w:nsid w:val="7C7D24B1"/>
    <w:multiLevelType w:val="multilevel"/>
    <w:tmpl w:val="7C7D24B1"/>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num w:numId="1">
    <w:abstractNumId w:val="35"/>
  </w:num>
  <w:num w:numId="2">
    <w:abstractNumId w:val="16"/>
  </w:num>
  <w:num w:numId="3">
    <w:abstractNumId w:val="22"/>
  </w:num>
  <w:num w:numId="4">
    <w:abstractNumId w:val="11"/>
  </w:num>
  <w:num w:numId="5">
    <w:abstractNumId w:val="4"/>
  </w:num>
  <w:num w:numId="6">
    <w:abstractNumId w:val="7"/>
  </w:num>
  <w:num w:numId="7">
    <w:abstractNumId w:val="18"/>
  </w:num>
  <w:num w:numId="8">
    <w:abstractNumId w:val="25"/>
  </w:num>
  <w:num w:numId="9">
    <w:abstractNumId w:val="10"/>
  </w:num>
  <w:num w:numId="10">
    <w:abstractNumId w:val="33"/>
  </w:num>
  <w:num w:numId="11">
    <w:abstractNumId w:val="17"/>
  </w:num>
  <w:num w:numId="12">
    <w:abstractNumId w:val="30"/>
  </w:num>
  <w:num w:numId="13">
    <w:abstractNumId w:val="31"/>
  </w:num>
  <w:num w:numId="14">
    <w:abstractNumId w:val="9"/>
  </w:num>
  <w:num w:numId="15">
    <w:abstractNumId w:val="8"/>
  </w:num>
  <w:num w:numId="16">
    <w:abstractNumId w:val="21"/>
  </w:num>
  <w:num w:numId="17">
    <w:abstractNumId w:val="34"/>
  </w:num>
  <w:num w:numId="18">
    <w:abstractNumId w:val="12"/>
  </w:num>
  <w:num w:numId="19">
    <w:abstractNumId w:val="6"/>
  </w:num>
  <w:num w:numId="20">
    <w:abstractNumId w:val="26"/>
  </w:num>
  <w:num w:numId="21">
    <w:abstractNumId w:val="29"/>
  </w:num>
  <w:num w:numId="22">
    <w:abstractNumId w:val="32"/>
  </w:num>
  <w:num w:numId="23">
    <w:abstractNumId w:val="27"/>
  </w:num>
  <w:num w:numId="24">
    <w:abstractNumId w:val="19"/>
  </w:num>
  <w:num w:numId="25">
    <w:abstractNumId w:val="24"/>
  </w:num>
  <w:num w:numId="26">
    <w:abstractNumId w:val="0"/>
  </w:num>
  <w:num w:numId="27">
    <w:abstractNumId w:val="5"/>
  </w:num>
  <w:num w:numId="28">
    <w:abstractNumId w:val="3"/>
  </w:num>
  <w:num w:numId="29">
    <w:abstractNumId w:val="15"/>
  </w:num>
  <w:num w:numId="30">
    <w:abstractNumId w:val="20"/>
  </w:num>
  <w:num w:numId="31">
    <w:abstractNumId w:val="13"/>
  </w:num>
  <w:num w:numId="32">
    <w:abstractNumId w:val="14"/>
  </w:num>
  <w:num w:numId="33">
    <w:abstractNumId w:val="2"/>
  </w:num>
  <w:num w:numId="34">
    <w:abstractNumId w:val="28"/>
  </w:num>
  <w:num w:numId="35">
    <w:abstractNumId w:val="23"/>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0NTVjY2Y0ZDNmNzk1YWVjNzU0ZDFiMDhiYzk4NzQifQ=="/>
  </w:docVars>
  <w:rsids>
    <w:rsidRoot w:val="00000000"/>
    <w:rsid w:val="0DCC5807"/>
    <w:rsid w:val="0F7E1A19"/>
    <w:rsid w:val="20007182"/>
    <w:rsid w:val="3F350914"/>
    <w:rsid w:val="45FD05E5"/>
    <w:rsid w:val="51F10A82"/>
    <w:rsid w:val="5C377D02"/>
    <w:rsid w:val="62891B56"/>
    <w:rsid w:val="6F417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3" w:lineRule="auto"/>
      <w:ind w:firstLine="628"/>
      <w:jc w:val="center"/>
      <w:outlineLvl w:val="1"/>
    </w:pPr>
    <w:rPr>
      <w:rFonts w:ascii="Arial" w:hAnsi="Arial" w:eastAsia="黑体"/>
      <w:b/>
      <w:bCs/>
      <w:kern w:val="0"/>
      <w:sz w:val="32"/>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rPr>
      <w:rFonts w:hint="default"/>
    </w:rPr>
  </w:style>
  <w:style w:type="paragraph" w:customStyle="1" w:styleId="4">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page number"/>
    <w:qFormat/>
    <w:uiPriority w:val="99"/>
    <w:rPr>
      <w:rFonts w:cs="Times New Roman"/>
    </w:rPr>
  </w:style>
  <w:style w:type="paragraph" w:customStyle="1" w:styleId="11">
    <w:name w:val="表格文字"/>
    <w:basedOn w:val="1"/>
    <w:qFormat/>
    <w:uiPriority w:val="99"/>
    <w:pPr>
      <w:spacing w:before="25" w:after="25" w:line="300" w:lineRule="auto"/>
    </w:pPr>
    <w:rPr>
      <w:rFonts w:ascii="Times" w:hAnsi="Times"/>
      <w:spacing w:val="10"/>
      <w:kern w:val="0"/>
      <w:sz w:val="24"/>
      <w:szCs w:val="20"/>
    </w:rPr>
  </w:style>
  <w:style w:type="paragraph" w:customStyle="1" w:styleId="12">
    <w:name w:val="列表段落1"/>
    <w:basedOn w:val="1"/>
    <w:qFormat/>
    <w:uiPriority w:val="34"/>
    <w:pPr>
      <w:ind w:firstLine="420" w:firstLineChars="200"/>
    </w:pPr>
    <w:rPr>
      <w:rFonts w:asciiTheme="minorHAnsi" w:hAnsiTheme="minorHAnsi" w:eastAsiaTheme="minorEastAsia" w:cstheme="minorBidi"/>
      <w:szCs w:val="22"/>
    </w:rPr>
  </w:style>
  <w:style w:type="paragraph" w:styleId="13">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6479</Words>
  <Characters>7769</Characters>
  <Lines>0</Lines>
  <Paragraphs>0</Paragraphs>
  <TotalTime>8</TotalTime>
  <ScaleCrop>false</ScaleCrop>
  <LinksUpToDate>false</LinksUpToDate>
  <CharactersWithSpaces>7819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2024-09-14T07:34:00Z</dcterms:created>
  <dc:creator>Administrator</dc:creator>
  <cp:lastModifiedBy>L·Z·Y</cp:lastModifiedBy>
  <dcterms:modified xsi:type="dcterms:W3CDTF">2026-07-22T02:15:47Z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B6CE85CCE5274A4291555E07D161BF14_13</vt:lpwstr>
  </property>
  <property fmtid="{D5CDD505-2E9C-101B-9397-08002B2CF9AE}" pid="4" name="KSOTemplateDocerSaveRecord">
    <vt:lpwstr>eyJoZGlkIjoiMDAwZTg5ZGFiMjE4NzZiMzJlYzc3NTc1YTgzMThjODkiLCJ1c2VySWQiOiI2MDU5NzE5NzIifQ==</vt:lpwstr>
  </property>
</Properties>
</file>